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  2022年垃圾房改造  </w:t>
      </w:r>
      <w:r>
        <w:rPr>
          <w:rFonts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LNCJXYCG202204117X-0308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4</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2022年垃圾房改造</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LNCJXYCG202204117X-0308</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工程内容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Cs w:val="21"/>
              </w:rPr>
            </w:pPr>
            <w:r>
              <w:rPr>
                <w:rFonts w:hint="eastAsia" w:ascii="宋体" w:hAnsi="宋体"/>
                <w:color w:val="000000"/>
                <w:sz w:val="24"/>
              </w:rPr>
              <w:t>LNCJXYCG202204117X-0308</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2022年垃圾房改造</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rPr>
              <w:t>11</w:t>
            </w:r>
            <w:r>
              <w:rPr>
                <w:rFonts w:ascii="宋体" w:hAnsi="宋体"/>
                <w:color w:val="000000"/>
                <w:sz w:val="24"/>
              </w:rPr>
              <w:t>0000.00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lang w:val="en-US" w:eastAsia="zh-CN"/>
        </w:rPr>
        <w:t>供应商</w:t>
      </w:r>
      <w:bookmarkStart w:id="1" w:name="_GoBack"/>
      <w:bookmarkEnd w:id="1"/>
      <w:r>
        <w:rPr>
          <w:rFonts w:hint="eastAsia" w:ascii="宋体" w:hAnsi="宋体" w:cs="Arial"/>
          <w:kern w:val="0"/>
          <w:sz w:val="24"/>
        </w:rPr>
        <w:t>具有建筑总承包三级或以上资质及有效安全许可证。</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rPr>
        <w:t>5</w:t>
      </w:r>
      <w:r>
        <w:rPr>
          <w:rFonts w:hint="eastAsia" w:ascii="宋体" w:hAnsi="宋体"/>
          <w:sz w:val="24"/>
        </w:rPr>
        <w:t>月</w:t>
      </w:r>
      <w:r>
        <w:rPr>
          <w:rFonts w:hint="eastAsia" w:ascii="宋体" w:hAnsi="宋体"/>
          <w:sz w:val="24"/>
          <w:u w:val="single"/>
        </w:rPr>
        <w:t>6</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年5</w:t>
      </w:r>
      <w:r>
        <w:rPr>
          <w:rFonts w:ascii="宋体" w:hAnsi="宋体"/>
          <w:sz w:val="24"/>
          <w:u w:val="single"/>
        </w:rPr>
        <w:t xml:space="preserve"> </w:t>
      </w:r>
      <w:r>
        <w:rPr>
          <w:rFonts w:hint="eastAsia" w:ascii="宋体" w:hAnsi="宋体"/>
          <w:sz w:val="24"/>
          <w:u w:val="single"/>
        </w:rPr>
        <w:t>月6日9:3</w:t>
      </w:r>
      <w:r>
        <w:rPr>
          <w:rFonts w:ascii="宋体" w:hAnsi="宋体"/>
          <w:sz w:val="24"/>
          <w:u w:val="single"/>
        </w:rPr>
        <w:t>0</w:t>
      </w:r>
      <w:r>
        <w:rPr>
          <w:rFonts w:hint="eastAsia" w:ascii="宋体" w:hAnsi="宋体"/>
          <w:sz w:val="24"/>
        </w:rPr>
        <w:t xml:space="preserve"> (北京时间)；递交投标文件及开标地点：沈阳招标中心有限公司401室（沈阳市和平区绥化东街2号），届时请投标人的法定代表人或其授权代表按时参加开标会议。（</w:t>
      </w:r>
      <w:r>
        <w:rPr>
          <w:rFonts w:hint="eastAsia" w:ascii="宋体" w:hAnsi="宋体"/>
          <w:b/>
          <w:bCs/>
          <w:sz w:val="24"/>
        </w:rPr>
        <w:t>按沈阳疫情防控相关要求参加会议。14天内无出沈记录，提供48小时核酸检测阴性报告</w:t>
      </w:r>
      <w:r>
        <w:rPr>
          <w:rFonts w:hint="eastAsia" w:ascii="宋体" w:hAnsi="宋体"/>
          <w:sz w:val="24"/>
        </w:rPr>
        <w:t>）</w:t>
      </w:r>
    </w:p>
    <w:p>
      <w:pPr>
        <w:widowControl/>
        <w:shd w:val="clear" w:color="auto" w:fill="FFFFFF"/>
        <w:spacing w:line="560" w:lineRule="atLeast"/>
        <w:ind w:firstLine="480"/>
        <w:jc w:val="left"/>
        <w:rPr>
          <w:rFonts w:ascii="宋体" w:hAnsi="宋体"/>
          <w:sz w:val="24"/>
        </w:rPr>
      </w:pPr>
    </w:p>
    <w:p>
      <w:pPr>
        <w:widowControl/>
        <w:shd w:val="clear" w:color="auto" w:fill="FFFFFF"/>
        <w:spacing w:line="440" w:lineRule="exact"/>
        <w:ind w:firstLine="482"/>
        <w:jc w:val="left"/>
        <w:rPr>
          <w:rFonts w:ascii="Arial" w:hAnsi="Arial" w:cs="Arial"/>
          <w:kern w:val="0"/>
          <w:sz w:val="24"/>
        </w:rPr>
      </w:pPr>
      <w:r>
        <w:rPr>
          <w:rFonts w:hint="eastAsia" w:ascii="宋体" w:hAnsi="宋体"/>
          <w:sz w:val="24"/>
        </w:rPr>
        <w:t>资产管理处电话：15940059090       联系人：李老师</w:t>
      </w:r>
    </w:p>
    <w:p>
      <w:pPr>
        <w:spacing w:line="440" w:lineRule="exact"/>
        <w:ind w:firstLine="480" w:firstLineChars="200"/>
        <w:rPr>
          <w:rFonts w:ascii="宋体" w:hAnsi="宋体"/>
          <w:sz w:val="24"/>
        </w:rPr>
      </w:pPr>
      <w:r>
        <w:rPr>
          <w:rFonts w:ascii="宋体" w:hAnsi="宋体"/>
          <w:sz w:val="24"/>
        </w:rPr>
        <w:t>纪检监察审计处电话</w:t>
      </w:r>
      <w:r>
        <w:rPr>
          <w:rFonts w:hint="eastAsia" w:ascii="宋体" w:hAnsi="宋体"/>
          <w:sz w:val="24"/>
        </w:rPr>
        <w:t xml:space="preserve">：13889891337  </w:t>
      </w:r>
      <w:r>
        <w:rPr>
          <w:rFonts w:ascii="宋体" w:hAnsi="宋体"/>
          <w:sz w:val="24"/>
        </w:rPr>
        <w:t xml:space="preserve"> 联系人</w:t>
      </w:r>
      <w:r>
        <w:rPr>
          <w:rFonts w:hint="eastAsia" w:ascii="宋体" w:hAnsi="宋体"/>
          <w:sz w:val="24"/>
        </w:rPr>
        <w:t>：</w:t>
      </w:r>
      <w:r>
        <w:rPr>
          <w:rFonts w:ascii="宋体" w:hAnsi="宋体"/>
          <w:sz w:val="24"/>
        </w:rPr>
        <w:t>杜老师</w:t>
      </w: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2022年垃圾房改造项目</w:t>
      </w:r>
      <w:r>
        <w:rPr>
          <w:rFonts w:hint="eastAsia" w:ascii="宋体" w:hAnsi="宋体" w:cs="Lucida Sans Unicode"/>
          <w:sz w:val="24"/>
        </w:rPr>
        <w:t>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年4月27日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olor w:val="000000"/>
                <w:sz w:val="24"/>
              </w:rPr>
              <w:t>2022年垃圾房改造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w:t>
            </w:r>
            <w:r>
              <w:rPr>
                <w:rFonts w:ascii="仿宋_GB2312" w:hAnsi="宋体" w:eastAsia="仿宋_GB2312"/>
                <w:kern w:val="0"/>
                <w:szCs w:val="21"/>
              </w:rPr>
              <w:t>组织</w:t>
            </w:r>
            <w:r>
              <w:rPr>
                <w:rFonts w:hint="eastAsia" w:ascii="仿宋_GB2312" w:hAnsi="宋体" w:eastAsia="仿宋_GB2312"/>
                <w:kern w:val="0"/>
                <w:szCs w:val="21"/>
              </w:rPr>
              <w:t>现场踏勘或标前答疑会</w:t>
            </w:r>
          </w:p>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详见附件：垃圾房建设地点实景图</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hAnsi="宋体"/>
                <w:color w:val="000000"/>
              </w:rPr>
              <w:t>2022年垃圾房改造</w:t>
            </w:r>
          </w:p>
        </w:tc>
        <w:tc>
          <w:tcPr>
            <w:tcW w:w="2127"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11</w:t>
            </w:r>
            <w:r>
              <w:rPr>
                <w:rFonts w:asciiTheme="minorEastAsia" w:hAnsiTheme="minorEastAsia" w:eastAsiaTheme="minorEastAsia"/>
                <w:sz w:val="21"/>
                <w:szCs w:val="21"/>
              </w:rPr>
              <w:t>0000.00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建筑总承包3级或以上资质及有效安全许可证（</w:t>
            </w:r>
            <w:r>
              <w:rPr>
                <w:rFonts w:hint="eastAsia" w:ascii="宋体" w:hAnsi="宋体"/>
                <w:color w:val="FF0000"/>
                <w:szCs w:val="21"/>
              </w:rPr>
              <w:t>投标文件中附复印件，原件开标时备查</w:t>
            </w:r>
            <w:r>
              <w:rPr>
                <w:rFonts w:hint="eastAsia" w:ascii="宋体" w:hAnsi="宋体"/>
                <w:color w:val="000000" w:themeColor="text1"/>
                <w:szCs w:val="21"/>
                <w14:textFill>
                  <w14:solidFill>
                    <w14:schemeClr w14:val="tx1"/>
                  </w14:solidFill>
                </w14:textFill>
              </w:rPr>
              <w:t>）</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color w:val="000000" w:themeColor="text1"/>
                <w:sz w:val="24"/>
                <w14:textFill>
                  <w14:solidFill>
                    <w14:schemeClr w14:val="tx1"/>
                  </w14:solidFill>
                </w14:textFill>
              </w:rPr>
              <w:t>工程</w:t>
            </w: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分包产品名称：2022年垃圾房改造项目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szCs w:val="21"/>
              </w:rPr>
              <w:t>工期</w:t>
            </w:r>
            <w:r>
              <w:rPr>
                <w:rFonts w:ascii="仿宋_GB2312" w:hAnsi="宋体" w:eastAsia="仿宋_GB2312" w:cs="Courier New"/>
                <w:szCs w:val="21"/>
              </w:rPr>
              <w:t>30</w:t>
            </w:r>
            <w:r>
              <w:rPr>
                <w:rFonts w:hint="eastAsia" w:ascii="仿宋_GB2312" w:hAnsi="宋体" w:eastAsia="仿宋_GB2312" w:cs="Courier New"/>
                <w:szCs w:val="21"/>
              </w:rPr>
              <w:t>天（具体开工时间以签订合同双方约定为准）</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ascii="仿宋_GB2312" w:hAnsi="宋体" w:eastAsia="仿宋_GB2312"/>
                <w:szCs w:val="21"/>
              </w:rPr>
            </w:pPr>
            <w:r>
              <w:rPr>
                <w:rFonts w:hint="eastAsia" w:ascii="仿宋_GB2312" w:hAnsi="宋体" w:eastAsia="仿宋_GB2312"/>
                <w:szCs w:val="21"/>
              </w:rPr>
              <w:t>中标后，中标单位在5个工作日内交付中标额的5%作为履约保证金，合同签订后双方约定时间开工，3</w:t>
            </w:r>
            <w:r>
              <w:rPr>
                <w:rFonts w:ascii="仿宋_GB2312" w:hAnsi="宋体" w:eastAsia="仿宋_GB2312"/>
                <w:szCs w:val="21"/>
              </w:rPr>
              <w:t>0日内完成工程内容</w:t>
            </w:r>
            <w:r>
              <w:rPr>
                <w:rFonts w:hint="eastAsia" w:ascii="仿宋_GB2312" w:hAnsi="宋体" w:eastAsia="仿宋_GB2312"/>
                <w:szCs w:val="21"/>
              </w:rPr>
              <w:t>，</w:t>
            </w:r>
            <w:r>
              <w:rPr>
                <w:rFonts w:ascii="仿宋_GB2312" w:hAnsi="宋体" w:eastAsia="仿宋_GB2312"/>
                <w:szCs w:val="21"/>
              </w:rPr>
              <w:t>经双方验收合格后</w:t>
            </w:r>
            <w:r>
              <w:rPr>
                <w:rFonts w:hint="eastAsia" w:ascii="仿宋_GB2312" w:hAnsi="宋体" w:eastAsia="仿宋_GB2312"/>
                <w:szCs w:val="21"/>
              </w:rPr>
              <w:t>，</w:t>
            </w:r>
            <w:r>
              <w:rPr>
                <w:rFonts w:ascii="仿宋_GB2312" w:hAnsi="宋体" w:eastAsia="仿宋_GB2312"/>
                <w:szCs w:val="21"/>
              </w:rPr>
              <w:t>一次性支付全部工程款</w:t>
            </w:r>
            <w:r>
              <w:rPr>
                <w:rFonts w:hint="eastAsia" w:ascii="仿宋_GB2312" w:hAnsi="宋体" w:eastAsia="仿宋_GB2312"/>
                <w:szCs w:val="21"/>
              </w:rPr>
              <w:t xml:space="preserve">。中标单位交付的5%履约保证金转作质保金，质保期结束未发现质量问题,一次性支付。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上门免费服务，终身维修，提供配件：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名称：2022年垃圾房改造项目</w:t>
            </w:r>
          </w:p>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ascii="仿宋_GB2312" w:eastAsia="仿宋_GB2312" w:cs="Lucida Sans Unicode"/>
                <w:color w:val="000000" w:themeColor="text1"/>
                <w:kern w:val="2"/>
                <w:sz w:val="21"/>
                <w:szCs w:val="21"/>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产品的主要用途、功能以及特点（提示：供报价供应商选择产品时参考）：用于学院垃圾房改造。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ascii="仿宋_GB2312" w:eastAsia="仿宋_GB2312"/>
              </w:rPr>
            </w:pPr>
            <w:r>
              <w:rPr>
                <w:rFonts w:hint="eastAsia" w:ascii="仿宋_GB2312" w:eastAsia="仿宋_GB2312"/>
              </w:rPr>
              <w:t>1</w:t>
            </w:r>
            <w:r>
              <w:rPr>
                <w:rFonts w:ascii="仿宋_GB2312" w:eastAsia="仿宋_GB2312"/>
              </w:rPr>
              <w:t>.</w:t>
            </w:r>
            <w:r>
              <w:rPr>
                <w:rFonts w:hint="eastAsia" w:ascii="仿宋_GB2312" w:eastAsia="仿宋_GB2312"/>
              </w:rPr>
              <w:t>对选定建筑范围内的树木进行迁移，约16棵，最粗的树约2</w:t>
            </w:r>
            <w:r>
              <w:rPr>
                <w:rFonts w:ascii="仿宋_GB2312" w:eastAsia="仿宋_GB2312"/>
              </w:rPr>
              <w:t>5</w:t>
            </w:r>
            <w:r>
              <w:rPr>
                <w:rFonts w:hint="eastAsia" w:ascii="仿宋_GB2312" w:eastAsia="仿宋_GB2312"/>
              </w:rPr>
              <w:t>0</w:t>
            </w:r>
            <w:r>
              <w:rPr>
                <w:rFonts w:ascii="仿宋_GB2312" w:eastAsia="仿宋_GB2312"/>
              </w:rPr>
              <w:t>m</w:t>
            </w:r>
            <w:r>
              <w:rPr>
                <w:rFonts w:hint="eastAsia" w:ascii="仿宋_GB2312" w:eastAsia="仿宋_GB2312"/>
              </w:rPr>
              <w:t>m；</w:t>
            </w:r>
          </w:p>
          <w:p>
            <w:pPr>
              <w:rPr>
                <w:rFonts w:ascii="仿宋_GB2312" w:eastAsia="仿宋_GB2312"/>
              </w:rPr>
            </w:pPr>
            <w:r>
              <w:rPr>
                <w:rFonts w:ascii="仿宋_GB2312" w:eastAsia="仿宋_GB2312"/>
              </w:rPr>
              <w:t>2.</w:t>
            </w:r>
            <w:r>
              <w:rPr>
                <w:rFonts w:hint="eastAsia" w:ascii="仿宋_GB2312" w:eastAsia="仿宋_GB2312"/>
              </w:rPr>
              <w:t>建筑面积80平米，南北对开门，按要求分成4个分类垃圾房（生活垃圾3</w:t>
            </w:r>
            <w:r>
              <w:rPr>
                <w:rFonts w:ascii="仿宋_GB2312" w:eastAsia="仿宋_GB2312"/>
              </w:rPr>
              <w:t>0</w:t>
            </w:r>
            <w:r>
              <w:rPr>
                <w:rFonts w:hint="eastAsia" w:ascii="仿宋_GB2312" w:eastAsia="仿宋_GB2312"/>
              </w:rPr>
              <w:t>平米、可回收垃圾2</w:t>
            </w:r>
            <w:r>
              <w:rPr>
                <w:rFonts w:ascii="仿宋_GB2312" w:eastAsia="仿宋_GB2312"/>
              </w:rPr>
              <w:t>0</w:t>
            </w:r>
            <w:r>
              <w:rPr>
                <w:rFonts w:hint="eastAsia" w:ascii="仿宋_GB2312" w:eastAsia="仿宋_GB2312"/>
              </w:rPr>
              <w:t>平米、危害垃圾1</w:t>
            </w:r>
            <w:r>
              <w:rPr>
                <w:rFonts w:ascii="仿宋_GB2312" w:eastAsia="仿宋_GB2312"/>
              </w:rPr>
              <w:t>5</w:t>
            </w:r>
            <w:r>
              <w:rPr>
                <w:rFonts w:hint="eastAsia" w:ascii="仿宋_GB2312" w:eastAsia="仿宋_GB2312"/>
              </w:rPr>
              <w:t>平米、厨余垃圾1</w:t>
            </w:r>
            <w:r>
              <w:rPr>
                <w:rFonts w:ascii="仿宋_GB2312" w:eastAsia="仿宋_GB2312"/>
              </w:rPr>
              <w:t>5</w:t>
            </w:r>
            <w:r>
              <w:rPr>
                <w:rFonts w:hint="eastAsia" w:ascii="仿宋_GB2312" w:eastAsia="仿宋_GB2312"/>
              </w:rPr>
              <w:t>平米）；</w:t>
            </w:r>
          </w:p>
          <w:p>
            <w:pPr>
              <w:rPr>
                <w:rFonts w:ascii="仿宋_GB2312" w:eastAsia="仿宋_GB2312"/>
              </w:rPr>
            </w:pPr>
            <w:r>
              <w:rPr>
                <w:rFonts w:ascii="仿宋_GB2312" w:eastAsia="仿宋_GB2312"/>
              </w:rPr>
              <w:t>3.</w:t>
            </w:r>
            <w:r>
              <w:rPr>
                <w:rFonts w:hint="eastAsia" w:ascii="仿宋_GB2312" w:eastAsia="仿宋_GB2312"/>
              </w:rPr>
              <w:t>屋脊高度5000mm、屋檐高度4500mm，分别安装电动卷帘门8套（4米*</w:t>
            </w:r>
            <w:r>
              <w:rPr>
                <w:rFonts w:ascii="仿宋_GB2312" w:eastAsia="仿宋_GB2312"/>
              </w:rPr>
              <w:t>4.5</w:t>
            </w:r>
            <w:r>
              <w:rPr>
                <w:rFonts w:hint="eastAsia" w:ascii="仿宋_GB2312" w:eastAsia="仿宋_GB2312"/>
              </w:rPr>
              <w:t>米</w:t>
            </w:r>
            <w:r>
              <w:rPr>
                <w:rFonts w:ascii="仿宋_GB2312" w:eastAsia="仿宋_GB2312"/>
              </w:rPr>
              <w:t>2</w:t>
            </w:r>
            <w:r>
              <w:rPr>
                <w:rFonts w:hint="eastAsia" w:ascii="仿宋_GB2312" w:eastAsia="仿宋_GB2312"/>
              </w:rPr>
              <w:t>套、2米*</w:t>
            </w:r>
            <w:r>
              <w:rPr>
                <w:rFonts w:ascii="仿宋_GB2312" w:eastAsia="仿宋_GB2312"/>
              </w:rPr>
              <w:t>4.5</w:t>
            </w:r>
            <w:r>
              <w:rPr>
                <w:rFonts w:hint="eastAsia" w:ascii="仿宋_GB2312" w:eastAsia="仿宋_GB2312"/>
              </w:rPr>
              <w:t>米6套）、板厚0.7mm、乳白色，1500W带反弹功能电机，人字型屋面，100mm厚彩钢板、上厚0.5mm蓝色、下厚0.4mm白色，240mm厚墙体，多孔防火砖1:3水泥砂浆砌筑，内外墙面1:3水泥砂浆抹灰找平并涂刷内外墙涂料，内墙白色、外墙灰色，地基基础，挖沟1500mm深，山皮石1:3水泥砂浆砌筑并加设300*240地梁，地面200mm厚混凝土，承载30吨车运行荷载；</w:t>
            </w:r>
          </w:p>
          <w:p>
            <w:pPr>
              <w:rPr>
                <w:rFonts w:ascii="仿宋_GB2312" w:eastAsia="仿宋_GB2312"/>
              </w:rPr>
            </w:pPr>
            <w:r>
              <w:rPr>
                <w:rFonts w:ascii="仿宋_GB2312" w:eastAsia="仿宋_GB2312"/>
              </w:rPr>
              <w:t>4.</w:t>
            </w:r>
            <w:r>
              <w:rPr>
                <w:rFonts w:hint="eastAsia" w:ascii="仿宋_GB2312" w:eastAsia="仿宋_GB2312"/>
              </w:rPr>
              <w:t>主电缆3*10+2*6带铠80m电缆，设主空开箱1个（6</w:t>
            </w:r>
            <w:r>
              <w:rPr>
                <w:rFonts w:ascii="仿宋_GB2312" w:eastAsia="仿宋_GB2312"/>
              </w:rPr>
              <w:t>0A4P</w:t>
            </w:r>
            <w:r>
              <w:rPr>
                <w:rFonts w:hint="eastAsia" w:ascii="仿宋_GB2312" w:eastAsia="仿宋_GB2312"/>
              </w:rPr>
              <w:t>总空开1个），空开8个（2</w:t>
            </w:r>
            <w:r>
              <w:rPr>
                <w:rFonts w:ascii="仿宋_GB2312" w:eastAsia="仿宋_GB2312"/>
              </w:rPr>
              <w:t>0A2P</w:t>
            </w:r>
            <w:r>
              <w:rPr>
                <w:rFonts w:hint="eastAsia" w:ascii="仿宋_GB2312" w:eastAsia="仿宋_GB2312"/>
              </w:rPr>
              <w:t>带漏电保护器），开关8个，灯8套，卷帘门8套。</w:t>
            </w:r>
          </w:p>
          <w:p>
            <w:pPr>
              <w:rPr>
                <w:rFonts w:ascii="仿宋_GB2312" w:eastAsia="仿宋_GB2312"/>
              </w:rPr>
            </w:pPr>
            <w:r>
              <w:rPr>
                <w:rFonts w:hint="eastAsia" w:ascii="仿宋_GB2312" w:eastAsia="仿宋_GB2312"/>
              </w:rPr>
              <w:t>5</w:t>
            </w:r>
            <w:r>
              <w:rPr>
                <w:rFonts w:ascii="仿宋_GB2312" w:eastAsia="仿宋_GB2312"/>
              </w:rPr>
              <w:t>.</w:t>
            </w:r>
            <w:r>
              <w:rPr>
                <w:rFonts w:hint="eastAsia" w:ascii="仿宋_GB2312" w:eastAsia="仿宋_GB2312"/>
              </w:rPr>
              <w:t>按照给排水施工规范，安装一套上下水系统；</w:t>
            </w:r>
          </w:p>
          <w:p>
            <w:pPr>
              <w:spacing w:line="0" w:lineRule="atLeast"/>
              <w:jc w:val="left"/>
              <w:rPr>
                <w:rFonts w:ascii="宋体" w:hAnsi="宋体"/>
                <w:sz w:val="18"/>
                <w:szCs w:val="18"/>
              </w:rPr>
            </w:pPr>
            <w:r>
              <w:rPr>
                <w:rFonts w:ascii="仿宋_GB2312" w:eastAsia="仿宋_GB2312"/>
              </w:rPr>
              <w:t>6.</w:t>
            </w:r>
            <w:r>
              <w:rPr>
                <w:rFonts w:hint="eastAsia" w:ascii="仿宋_GB2312" w:eastAsia="仿宋_GB2312"/>
              </w:rPr>
              <w:t>保证施工安全并做好施工垃圾及时清运。</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因施工时有学生在校，施工方一定要保证学生安全，并不要影响学生正常休息，穿着整洁干净，要至少有1名安全监督员在现场。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sz w:val="24"/>
        </w:rPr>
      </w:pPr>
      <w:r>
        <w:rPr>
          <w:rFonts w:hint="eastAsia" w:ascii="宋体" w:hAnsi="宋体" w:cs="Arial"/>
          <w:sz w:val="24"/>
        </w:rPr>
        <w:t>附件：</w:t>
      </w:r>
    </w:p>
    <w:p>
      <w:pPr>
        <w:spacing w:line="360" w:lineRule="exact"/>
        <w:jc w:val="center"/>
        <w:rPr>
          <w:rFonts w:ascii="宋体" w:hAnsi="宋体" w:cs="Arial"/>
          <w:b/>
          <w:bCs/>
          <w:sz w:val="24"/>
        </w:rPr>
      </w:pPr>
      <w:r>
        <w:rPr>
          <w:rFonts w:hint="eastAsia" w:ascii="宋体" w:hAnsi="宋体" w:cs="Arial"/>
          <w:b/>
          <w:bCs/>
          <w:sz w:val="24"/>
        </w:rPr>
        <w:t>垃圾房建设地点实景图</w:t>
      </w:r>
    </w:p>
    <w:p>
      <w:pPr>
        <w:spacing w:line="360" w:lineRule="exact"/>
        <w:rPr>
          <w:rFonts w:ascii="宋体" w:hAnsi="宋体" w:cs="Arial"/>
          <w:b/>
          <w:bCs/>
          <w:sz w:val="24"/>
        </w:rPr>
      </w:pPr>
    </w:p>
    <w:p>
      <w:pPr>
        <w:spacing w:line="360" w:lineRule="exact"/>
        <w:jc w:val="center"/>
        <w:rPr>
          <w:rFonts w:ascii="宋体" w:hAnsi="宋体" w:cs="Arial"/>
          <w:b/>
          <w:bCs/>
          <w:sz w:val="24"/>
        </w:rPr>
      </w:pPr>
    </w:p>
    <w:p>
      <w:pPr>
        <w:tabs>
          <w:tab w:val="left" w:pos="723"/>
        </w:tabs>
        <w:jc w:val="left"/>
        <w:rPr>
          <w:rFonts w:ascii="宋体" w:hAnsi="宋体" w:cs="Arial"/>
          <w:b/>
          <w:bCs/>
          <w:sz w:val="24"/>
        </w:rPr>
      </w:pPr>
      <w:r>
        <w:rPr>
          <w:rFonts w:hint="eastAsia" w:ascii="宋体" w:hAnsi="宋体" w:cs="Arial"/>
          <w:b/>
          <w:bCs/>
          <w:sz w:val="24"/>
        </w:rPr>
        <w:tab/>
      </w:r>
      <w:r>
        <w:rPr>
          <w:rFonts w:hint="eastAsia" w:ascii="宋体" w:hAnsi="宋体" w:cs="Arial"/>
          <w:b/>
          <w:bCs/>
          <w:sz w:val="24"/>
        </w:rPr>
        <w:drawing>
          <wp:inline distT="0" distB="0" distL="114300" distR="114300">
            <wp:extent cx="7439025" cy="4691380"/>
            <wp:effectExtent l="0" t="0" r="9525" b="13970"/>
            <wp:docPr id="4" name="图片 4" descr="0e2caee1bf4a397715bbf25f9fa99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e2caee1bf4a397715bbf25f9fa99aa"/>
                    <pic:cNvPicPr>
                      <a:picLocks noChangeAspect="1"/>
                    </pic:cNvPicPr>
                  </pic:nvPicPr>
                  <pic:blipFill>
                    <a:blip r:embed="rId11"/>
                    <a:stretch>
                      <a:fillRect/>
                    </a:stretch>
                  </pic:blipFill>
                  <pic:spPr>
                    <a:xfrm>
                      <a:off x="0" y="0"/>
                      <a:ext cx="7439025" cy="4691380"/>
                    </a:xfrm>
                    <a:prstGeom prst="rect">
                      <a:avLst/>
                    </a:prstGeom>
                  </pic:spPr>
                </pic:pic>
              </a:graphicData>
            </a:graphic>
          </wp:inline>
        </w:drawing>
      </w:r>
    </w:p>
    <w:p>
      <w:pPr>
        <w:spacing w:line="360" w:lineRule="exact"/>
        <w:rPr>
          <w:rFonts w:ascii="宋体" w:hAnsi="宋体" w:cs="Arial"/>
          <w:sz w:val="24"/>
        </w:rPr>
      </w:pPr>
    </w:p>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5FD8"/>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271A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79B1F78"/>
    <w:rsid w:val="33F52D88"/>
    <w:rsid w:val="599E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Elegant"/>
    <w:basedOn w:val="17"/>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uiPriority w:val="0"/>
    <w:rPr>
      <w:rFonts w:ascii="Tahoma" w:hAnsi="Tahoma" w:eastAsia="仿宋_GB2312"/>
      <w:b/>
      <w:sz w:val="24"/>
      <w:szCs w:val="20"/>
    </w:rPr>
  </w:style>
  <w:style w:type="character" w:customStyle="1" w:styleId="30">
    <w:name w:val="标题 3 字符"/>
    <w:basedOn w:val="20"/>
    <w:link w:val="4"/>
    <w:semiHidden/>
    <w:qFormat/>
    <w:locked/>
    <w:uiPriority w:val="0"/>
    <w:rPr>
      <w:rFonts w:eastAsia="宋体"/>
      <w:kern w:val="2"/>
      <w:sz w:val="32"/>
      <w:szCs w:val="32"/>
      <w:lang w:val="en-US" w:eastAsia="zh-CN" w:bidi="ar-SA"/>
    </w:rPr>
  </w:style>
  <w:style w:type="character" w:customStyle="1" w:styleId="31">
    <w:name w:val="纯文本 字符"/>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字符"/>
    <w:basedOn w:val="20"/>
    <w:link w:val="5"/>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字符"/>
    <w:basedOn w:val="20"/>
    <w:link w:val="15"/>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uiPriority w:val="99"/>
    <w:pPr>
      <w:ind w:firstLine="420" w:firstLineChars="200"/>
    </w:pPr>
    <w:rPr>
      <w:rFonts w:ascii="Calibri" w:hAnsi="Calibri" w:cs="Calibri"/>
      <w:szCs w:val="21"/>
    </w:rPr>
  </w:style>
  <w:style w:type="character" w:customStyle="1" w:styleId="38">
    <w:name w:val="正文文本缩进 字符"/>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91025"/>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AA98D9C19924A29BA3F941C6C04FE3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F23FC-6A0F-4CFC-BB27-EFD8738E27B1}">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43</Pages>
  <Words>20582</Words>
  <Characters>21776</Characters>
  <Lines>28</Lines>
  <Paragraphs>47</Paragraphs>
  <TotalTime>9</TotalTime>
  <ScaleCrop>false</ScaleCrop>
  <LinksUpToDate>false</LinksUpToDate>
  <CharactersWithSpaces>22918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2022-04-27T08:56:59Z</dcterms:modified>
  <dc:title>XXX政府采购中心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8EC1FC03E98F46FFAAA9276497439ED7</vt:lpwstr>
  </property>
</Properties>
</file>