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left="3689" w:leftChars="611" w:hanging="2406" w:hangingChars="500"/>
        <w:rPr>
          <w:rFonts w:ascii="宋体" w:hAnsi="宋体"/>
          <w:b/>
          <w:kern w:val="0"/>
          <w:sz w:val="32"/>
          <w:szCs w:val="32"/>
        </w:rPr>
      </w:pPr>
      <w:r>
        <w:rPr>
          <w:rFonts w:hint="eastAsia" w:ascii="宋体" w:hAnsi="宋体"/>
          <w:b/>
          <w:spacing w:val="80"/>
          <w:kern w:val="0"/>
          <w:sz w:val="32"/>
          <w:szCs w:val="32"/>
        </w:rPr>
        <w:t>项目名称</w:t>
      </w:r>
      <w:r>
        <w:rPr>
          <w:rFonts w:hint="eastAsia" w:ascii="宋体" w:hAnsi="宋体"/>
          <w:b/>
          <w:kern w:val="0"/>
          <w:sz w:val="32"/>
          <w:szCs w:val="32"/>
        </w:rPr>
        <w:t>：</w:t>
      </w:r>
      <w:r>
        <w:rPr>
          <w:rFonts w:hint="eastAsia" w:ascii="宋体" w:hAnsi="宋体"/>
          <w:b/>
          <w:kern w:val="0"/>
          <w:sz w:val="32"/>
          <w:szCs w:val="32"/>
          <w:u w:val="single"/>
        </w:rPr>
        <w:t>智能家居系统安装工程</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ascii="宋体" w:hAnsi="宋体"/>
          <w:b/>
          <w:kern w:val="0"/>
          <w:sz w:val="32"/>
          <w:szCs w:val="32"/>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rPr>
        <w:t>LNCJXYCGB202207019X-0225</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7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ascii="黑体" w:hAnsi="Lucida Sans Unicode" w:eastAsia="黑体"/>
          <w:bCs/>
          <w:kern w:val="44"/>
          <w:sz w:val="32"/>
          <w:szCs w:val="44"/>
        </w:rPr>
      </w:pPr>
      <w:r>
        <w:rPr>
          <w:rFonts w:ascii="宋体" w:hAnsi="宋体" w:cs="Lucida Sans Unicode"/>
          <w:sz w:val="24"/>
        </w:rPr>
        <w:br w:type="page"/>
      </w:r>
      <w:r>
        <w:rPr>
          <w:rFonts w:hint="eastAsia" w:ascii="黑体" w:hAnsi="Lucida Sans Unicode" w:eastAsia="黑体"/>
          <w:bCs/>
          <w:kern w:val="44"/>
          <w:sz w:val="32"/>
          <w:szCs w:val="44"/>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智能家居系统安装工程</w:t>
      </w:r>
      <w:r>
        <w:rPr>
          <w:rFonts w:hint="eastAsia" w:ascii="宋体" w:hAnsi="宋体" w:cs="Lucida Sans Unicode"/>
          <w:sz w:val="24"/>
        </w:rPr>
        <w:t>（</w:t>
      </w:r>
      <w:r>
        <w:rPr>
          <w:rFonts w:hint="eastAsia" w:ascii="宋体" w:hAnsi="宋体"/>
          <w:sz w:val="24"/>
        </w:rPr>
        <w:t>招标项目编号：</w:t>
      </w:r>
      <w:r>
        <w:rPr>
          <w:rFonts w:hint="eastAsia" w:ascii="宋体" w:hAnsi="宋体" w:cs="Lucida Sans Unicode"/>
          <w:sz w:val="24"/>
          <w:u w:val="single"/>
        </w:rPr>
        <w:t>LNCJXYCGB202207019X-0225</w:t>
      </w:r>
      <w:r>
        <w:rPr>
          <w:rFonts w:hint="eastAsia" w:ascii="宋体" w:hAnsi="宋体"/>
          <w:sz w:val="24"/>
        </w:rPr>
        <w:t>）按公告要求进行招标采购，欢迎符合要求的投标人参加本次采购活动。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widowControl/>
              <w:jc w:val="center"/>
              <w:textAlignment w:val="center"/>
              <w:rPr>
                <w:rFonts w:ascii="宋体" w:hAnsi="宋体"/>
                <w:sz w:val="24"/>
              </w:rPr>
            </w:pPr>
            <w:r>
              <w:rPr>
                <w:rFonts w:hint="eastAsia" w:ascii="宋体" w:hAnsi="宋体"/>
                <w:sz w:val="24"/>
              </w:rPr>
              <w:t>包号</w:t>
            </w:r>
          </w:p>
        </w:tc>
        <w:tc>
          <w:tcPr>
            <w:tcW w:w="2126" w:type="dxa"/>
            <w:vAlign w:val="center"/>
          </w:tcPr>
          <w:p>
            <w:pPr>
              <w:widowControl/>
              <w:jc w:val="center"/>
              <w:textAlignment w:val="center"/>
              <w:rPr>
                <w:rFonts w:ascii="宋体" w:hAnsi="宋体"/>
                <w:sz w:val="24"/>
              </w:rPr>
            </w:pPr>
            <w:r>
              <w:rPr>
                <w:rFonts w:hint="eastAsia" w:ascii="宋体" w:hAnsi="宋体"/>
                <w:sz w:val="24"/>
              </w:rPr>
              <w:t>项目编号</w:t>
            </w:r>
          </w:p>
        </w:tc>
        <w:tc>
          <w:tcPr>
            <w:tcW w:w="2803" w:type="dxa"/>
            <w:vAlign w:val="center"/>
          </w:tcPr>
          <w:p>
            <w:pPr>
              <w:widowControl/>
              <w:jc w:val="center"/>
              <w:textAlignment w:val="center"/>
              <w:rPr>
                <w:rFonts w:ascii="宋体" w:hAnsi="宋体"/>
                <w:sz w:val="24"/>
              </w:rPr>
            </w:pPr>
            <w:r>
              <w:rPr>
                <w:rFonts w:hint="eastAsia" w:ascii="宋体" w:hAnsi="宋体"/>
                <w:sz w:val="24"/>
              </w:rPr>
              <w:t>工程内容</w:t>
            </w:r>
          </w:p>
        </w:tc>
        <w:tc>
          <w:tcPr>
            <w:tcW w:w="1025" w:type="dxa"/>
            <w:vAlign w:val="center"/>
          </w:tcPr>
          <w:p>
            <w:pPr>
              <w:widowControl/>
              <w:jc w:val="center"/>
              <w:textAlignment w:val="center"/>
              <w:rPr>
                <w:rFonts w:ascii="宋体" w:hAnsi="宋体"/>
                <w:sz w:val="24"/>
              </w:rPr>
            </w:pPr>
            <w:r>
              <w:rPr>
                <w:rFonts w:hint="eastAsia" w:ascii="宋体" w:hAnsi="宋体"/>
                <w:sz w:val="24"/>
              </w:rPr>
              <w:t>数量</w:t>
            </w:r>
          </w:p>
        </w:tc>
        <w:tc>
          <w:tcPr>
            <w:tcW w:w="2268" w:type="dxa"/>
            <w:vAlign w:val="center"/>
          </w:tcPr>
          <w:p>
            <w:pPr>
              <w:jc w:val="center"/>
              <w:rPr>
                <w:rFonts w:ascii="宋体" w:hAnsi="宋体"/>
                <w:sz w:val="24"/>
              </w:rPr>
            </w:pPr>
            <w:r>
              <w:rPr>
                <w:rFonts w:hint="eastAsia" w:ascii="宋体" w:hAnsi="宋体"/>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9" w:type="dxa"/>
            <w:vAlign w:val="center"/>
          </w:tcPr>
          <w:p>
            <w:pPr>
              <w:widowControl/>
              <w:jc w:val="center"/>
              <w:textAlignment w:val="center"/>
              <w:rPr>
                <w:rFonts w:ascii="宋体" w:hAnsi="宋体"/>
                <w:sz w:val="24"/>
              </w:rPr>
            </w:pPr>
            <w:r>
              <w:rPr>
                <w:rFonts w:ascii="宋体" w:hAnsi="宋体"/>
                <w:sz w:val="24"/>
              </w:rPr>
              <w:t>1</w:t>
            </w:r>
          </w:p>
        </w:tc>
        <w:tc>
          <w:tcPr>
            <w:tcW w:w="2126" w:type="dxa"/>
            <w:vAlign w:val="center"/>
          </w:tcPr>
          <w:p>
            <w:pPr>
              <w:widowControl/>
              <w:jc w:val="center"/>
              <w:textAlignment w:val="center"/>
              <w:rPr>
                <w:rFonts w:ascii="宋体" w:hAnsi="宋体"/>
                <w:sz w:val="24"/>
              </w:rPr>
            </w:pPr>
            <w:r>
              <w:rPr>
                <w:rFonts w:hint="eastAsia" w:ascii="宋体" w:hAnsi="宋体"/>
                <w:sz w:val="24"/>
              </w:rPr>
              <w:t>LNCJXYCGB202207019X-0225</w:t>
            </w:r>
          </w:p>
        </w:tc>
        <w:tc>
          <w:tcPr>
            <w:tcW w:w="2803" w:type="dxa"/>
            <w:vAlign w:val="center"/>
          </w:tcPr>
          <w:p>
            <w:pPr>
              <w:widowControl/>
              <w:jc w:val="center"/>
              <w:textAlignment w:val="center"/>
              <w:rPr>
                <w:rFonts w:ascii="宋体" w:hAnsi="宋体"/>
                <w:sz w:val="24"/>
              </w:rPr>
            </w:pPr>
            <w:r>
              <w:rPr>
                <w:rFonts w:hint="eastAsia" w:ascii="宋体" w:hAnsi="宋体"/>
                <w:sz w:val="24"/>
              </w:rPr>
              <w:t xml:space="preserve"> 智能家居系统安装工程</w:t>
            </w:r>
          </w:p>
        </w:tc>
        <w:tc>
          <w:tcPr>
            <w:tcW w:w="1025" w:type="dxa"/>
            <w:vAlign w:val="center"/>
          </w:tcPr>
          <w:p>
            <w:pPr>
              <w:widowControl/>
              <w:jc w:val="center"/>
              <w:textAlignment w:val="center"/>
              <w:rPr>
                <w:rFonts w:ascii="宋体" w:hAnsi="宋体"/>
                <w:sz w:val="24"/>
              </w:rPr>
            </w:pPr>
            <w:r>
              <w:rPr>
                <w:rFonts w:hint="eastAsia" w:ascii="宋体" w:hAnsi="宋体"/>
                <w:sz w:val="24"/>
              </w:rPr>
              <w:t>1批</w:t>
            </w:r>
          </w:p>
        </w:tc>
        <w:tc>
          <w:tcPr>
            <w:tcW w:w="2268" w:type="dxa"/>
            <w:vAlign w:val="center"/>
          </w:tcPr>
          <w:p>
            <w:pPr>
              <w:widowControl/>
              <w:jc w:val="center"/>
              <w:textAlignment w:val="center"/>
              <w:rPr>
                <w:rFonts w:ascii="宋体" w:hAnsi="宋体"/>
                <w:sz w:val="24"/>
              </w:rPr>
            </w:pPr>
            <w:r>
              <w:rPr>
                <w:rFonts w:hint="eastAsia" w:ascii="宋体" w:hAnsi="宋体"/>
                <w:sz w:val="24"/>
              </w:rPr>
              <w:t>125,</w:t>
            </w:r>
            <w:r>
              <w:rPr>
                <w:rFonts w:ascii="宋体" w:hAnsi="宋体"/>
                <w:sz w:val="24"/>
              </w:rPr>
              <w:t>000.00</w:t>
            </w:r>
          </w:p>
        </w:tc>
      </w:tr>
    </w:tbl>
    <w:p>
      <w:pPr>
        <w:widowControl/>
        <w:shd w:val="clear" w:color="auto" w:fill="FFFFFF"/>
        <w:spacing w:line="560" w:lineRule="atLeast"/>
        <w:ind w:firstLine="482" w:firstLineChars="200"/>
        <w:jc w:val="left"/>
        <w:rPr>
          <w:rFonts w:ascii="宋体" w:hAnsi="宋体" w:cs="宋体"/>
          <w:b/>
          <w:sz w:val="24"/>
        </w:rPr>
      </w:pPr>
      <w:r>
        <w:rPr>
          <w:rFonts w:hint="eastAsia" w:ascii="宋体" w:hAnsi="宋体" w:cs="宋体"/>
          <w:b/>
          <w:sz w:val="24"/>
        </w:rPr>
        <w:t>本项目包括8个品目</w:t>
      </w:r>
    </w:p>
    <w:p>
      <w:pPr>
        <w:pStyle w:val="11"/>
        <w:ind w:firstLine="300"/>
        <w:rPr>
          <w:sz w:val="15"/>
          <w:szCs w:val="15"/>
        </w:rPr>
      </w:pPr>
    </w:p>
    <w:tbl>
      <w:tblPr>
        <w:tblStyle w:val="2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pStyle w:val="17"/>
              <w:widowControl/>
              <w:shd w:val="clear" w:color="auto" w:fill="FFFFFF"/>
              <w:wordWrap w:val="0"/>
              <w:jc w:val="center"/>
              <w:rPr>
                <w:rFonts w:hint="default"/>
                <w:sz w:val="21"/>
                <w:szCs w:val="21"/>
                <w:shd w:val="clear" w:color="auto" w:fill="FFFFFF"/>
              </w:rPr>
            </w:pPr>
          </w:p>
          <w:p>
            <w:pPr>
              <w:pStyle w:val="17"/>
              <w:widowControl/>
              <w:shd w:val="clear" w:color="auto" w:fill="FFFFFF"/>
              <w:wordWrap w:val="0"/>
              <w:jc w:val="center"/>
              <w:rPr>
                <w:rFonts w:hint="default"/>
                <w:sz w:val="21"/>
                <w:szCs w:val="21"/>
              </w:rPr>
            </w:pPr>
            <w:r>
              <w:rPr>
                <w:sz w:val="21"/>
                <w:szCs w:val="21"/>
                <w:shd w:val="clear" w:color="auto" w:fill="FFFFFF"/>
              </w:rPr>
              <w:t>序号</w:t>
            </w:r>
          </w:p>
          <w:p>
            <w:pPr>
              <w:widowControl/>
              <w:wordWrap w:val="0"/>
              <w:jc w:val="center"/>
              <w:textAlignment w:val="center"/>
            </w:pPr>
          </w:p>
        </w:tc>
        <w:tc>
          <w:tcPr>
            <w:tcW w:w="4410" w:type="dxa"/>
            <w:vAlign w:val="center"/>
          </w:tcPr>
          <w:p>
            <w:pPr>
              <w:widowControl/>
              <w:jc w:val="center"/>
              <w:textAlignment w:val="center"/>
              <w:rPr>
                <w:rFonts w:ascii="宋体" w:hAnsi="宋体"/>
                <w:sz w:val="24"/>
              </w:rPr>
            </w:pPr>
            <w:r>
              <w:rPr>
                <w:rFonts w:hint="eastAsia" w:ascii="宋体" w:hAnsi="宋体"/>
                <w:sz w:val="24"/>
              </w:rPr>
              <w:t>采购内容</w:t>
            </w:r>
          </w:p>
        </w:tc>
        <w:tc>
          <w:tcPr>
            <w:tcW w:w="1159" w:type="dxa"/>
            <w:vAlign w:val="center"/>
          </w:tcPr>
          <w:p>
            <w:pPr>
              <w:widowControl/>
              <w:jc w:val="center"/>
              <w:textAlignment w:val="center"/>
              <w:rPr>
                <w:rFonts w:ascii="宋体" w:hAnsi="宋体"/>
                <w:sz w:val="24"/>
              </w:rPr>
            </w:pPr>
            <w:r>
              <w:rPr>
                <w:rFonts w:hint="eastAsia" w:ascii="宋体" w:hAnsi="宋体"/>
                <w:sz w:val="24"/>
              </w:rPr>
              <w:t>数量</w:t>
            </w:r>
          </w:p>
        </w:tc>
        <w:tc>
          <w:tcPr>
            <w:tcW w:w="2113" w:type="dxa"/>
            <w:vAlign w:val="center"/>
          </w:tcPr>
          <w:p>
            <w:pPr>
              <w:jc w:val="center"/>
              <w:rPr>
                <w:rFonts w:ascii="宋体" w:hAnsi="宋体"/>
                <w:sz w:val="24"/>
              </w:rPr>
            </w:pPr>
            <w:r>
              <w:rPr>
                <w:rFonts w:hint="eastAsia" w:ascii="宋体" w:hAnsi="宋体"/>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1</w:t>
            </w:r>
          </w:p>
        </w:tc>
        <w:tc>
          <w:tcPr>
            <w:tcW w:w="4410" w:type="dxa"/>
            <w:vAlign w:val="center"/>
          </w:tcPr>
          <w:p>
            <w:pPr>
              <w:widowControl/>
              <w:jc w:val="center"/>
              <w:textAlignment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智能家居组网系统</w:t>
            </w:r>
          </w:p>
        </w:tc>
        <w:tc>
          <w:tcPr>
            <w:tcW w:w="1159" w:type="dxa"/>
            <w:vMerge w:val="restart"/>
            <w:vAlign w:val="center"/>
          </w:tcPr>
          <w:p>
            <w:pPr>
              <w:widowControl/>
              <w:jc w:val="center"/>
              <w:textAlignment w:val="center"/>
              <w:rPr>
                <w:rFonts w:ascii="宋体" w:hAnsi="宋体"/>
                <w:sz w:val="24"/>
              </w:rPr>
            </w:pPr>
            <w:r>
              <w:rPr>
                <w:rFonts w:hint="eastAsia" w:ascii="宋体" w:hAnsi="宋体"/>
                <w:sz w:val="24"/>
              </w:rPr>
              <w:t>详见产品要求</w:t>
            </w:r>
          </w:p>
        </w:tc>
        <w:tc>
          <w:tcPr>
            <w:tcW w:w="2113" w:type="dxa"/>
            <w:vAlign w:val="center"/>
          </w:tcPr>
          <w:p>
            <w:pPr>
              <w:widowControl/>
              <w:jc w:val="center"/>
              <w:textAlignment w:val="center"/>
              <w:rPr>
                <w:rFonts w:ascii="宋体" w:hAnsi="宋体"/>
                <w:sz w:val="24"/>
              </w:rPr>
            </w:pPr>
            <w:r>
              <w:rPr>
                <w:rFonts w:ascii="宋体" w:hAnsi="宋体"/>
                <w:sz w:val="24"/>
              </w:rPr>
              <w:t>16,000.00元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2</w:t>
            </w:r>
          </w:p>
        </w:tc>
        <w:tc>
          <w:tcPr>
            <w:tcW w:w="4410" w:type="dxa"/>
            <w:vAlign w:val="center"/>
          </w:tcPr>
          <w:p>
            <w:pPr>
              <w:widowControl/>
              <w:jc w:val="center"/>
              <w:textAlignment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传感器执行器</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24,000.00元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3</w:t>
            </w:r>
          </w:p>
        </w:tc>
        <w:tc>
          <w:tcPr>
            <w:tcW w:w="4410" w:type="dxa"/>
            <w:vAlign w:val="center"/>
          </w:tcPr>
          <w:p>
            <w:pPr>
              <w:widowControl/>
              <w:jc w:val="center"/>
              <w:textAlignment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智慧安防</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18,000.00元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4</w:t>
            </w:r>
          </w:p>
        </w:tc>
        <w:tc>
          <w:tcPr>
            <w:tcW w:w="4410" w:type="dxa"/>
            <w:vAlign w:val="center"/>
          </w:tcPr>
          <w:p>
            <w:pPr>
              <w:widowControl/>
              <w:jc w:val="center"/>
              <w:textAlignment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智能灯光</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16,000.00元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5</w:t>
            </w:r>
          </w:p>
        </w:tc>
        <w:tc>
          <w:tcPr>
            <w:tcW w:w="4410" w:type="dxa"/>
            <w:vAlign w:val="center"/>
          </w:tcPr>
          <w:p>
            <w:pPr>
              <w:widowControl/>
              <w:jc w:val="center"/>
              <w:textAlignment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客厅智能家电</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42,000.00元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6</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厨房智能家电</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3,100.00元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7</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卧室智能家电</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3,300.00元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8</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实训台定制</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ascii="宋体" w:hAnsi="宋体"/>
                <w:sz w:val="24"/>
              </w:rPr>
              <w:t>2,400.00元</w:t>
            </w:r>
          </w:p>
        </w:tc>
      </w:tr>
    </w:tbl>
    <w:p>
      <w:pPr>
        <w:pStyle w:val="11"/>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7</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spacing w:line="440" w:lineRule="exact"/>
        <w:ind w:firstLine="480" w:firstLineChars="200"/>
        <w:rPr>
          <w:rFonts w:ascii="宋体" w:hAnsi="宋体"/>
          <w:b/>
          <w:sz w:val="24"/>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rPr>
        <w:t>2年7月</w:t>
      </w:r>
      <w:r>
        <w:rPr>
          <w:rFonts w:hint="eastAsia" w:ascii="宋体" w:hAnsi="宋体"/>
          <w:sz w:val="24"/>
          <w:u w:val="single"/>
          <w:lang w:val="en-US" w:eastAsia="zh-CN"/>
        </w:rPr>
        <w:t>29</w:t>
      </w:r>
      <w:r>
        <w:rPr>
          <w:rFonts w:hint="eastAsia" w:ascii="宋体" w:hAnsi="宋体"/>
          <w:sz w:val="24"/>
          <w:u w:val="single"/>
        </w:rPr>
        <w:t>日9:30</w:t>
      </w:r>
      <w:r>
        <w:rPr>
          <w:rFonts w:hint="eastAsia" w:ascii="宋体" w:hAnsi="宋体"/>
          <w:sz w:val="24"/>
        </w:rPr>
        <w:t xml:space="preserve"> (</w:t>
      </w:r>
      <w:r>
        <w:rPr>
          <w:rFonts w:hint="eastAsia" w:ascii="宋体" w:hAnsi="宋体"/>
          <w:color w:val="000000"/>
          <w:sz w:val="24"/>
        </w:rPr>
        <w:t>北京时间)；递交投标文件及开标地点：沈阳招标中心有限公司401室（沈阳市和平区绥化东街2号）</w:t>
      </w:r>
      <w:bookmarkStart w:id="1" w:name="_GoBack"/>
      <w:bookmarkEnd w:id="1"/>
      <w:r>
        <w:rPr>
          <w:rFonts w:hint="eastAsia" w:ascii="宋体" w:hAnsi="宋体"/>
          <w:color w:val="000000"/>
          <w:sz w:val="24"/>
        </w:rPr>
        <w:t>，届时请投标人的法定代表人或其授权代表按时参加开标会议。</w:t>
      </w:r>
      <w:r>
        <w:rPr>
          <w:rFonts w:hint="eastAsia" w:ascii="宋体" w:hAnsi="宋体"/>
          <w:b/>
          <w:bCs/>
          <w:color w:val="000000"/>
          <w:sz w:val="24"/>
        </w:rPr>
        <w:t>（按沈阳疫情防控相关要求参加会议：14天内无出沈记录；提供72小时核酸检测阴性报告）</w:t>
      </w:r>
    </w:p>
    <w:p>
      <w:pPr>
        <w:spacing w:line="440" w:lineRule="exact"/>
        <w:ind w:firstLine="482" w:firstLineChars="200"/>
        <w:rPr>
          <w:rFonts w:ascii="宋体" w:hAnsi="宋体"/>
          <w:b/>
          <w:sz w:val="24"/>
        </w:rPr>
      </w:pPr>
      <w:r>
        <w:rPr>
          <w:rFonts w:hint="eastAsia" w:ascii="宋体" w:hAnsi="宋体"/>
          <w:b/>
          <w:sz w:val="24"/>
        </w:rPr>
        <w:t>五、质疑与投诉</w:t>
      </w:r>
    </w:p>
    <w:p>
      <w:pPr>
        <w:spacing w:line="440" w:lineRule="exact"/>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1.采购部门：建筑设备系              </w:t>
      </w:r>
    </w:p>
    <w:p>
      <w:pPr>
        <w:spacing w:line="360" w:lineRule="auto"/>
        <w:rPr>
          <w:rFonts w:ascii="宋体" w:hAnsi="宋体"/>
          <w:sz w:val="24"/>
        </w:rPr>
      </w:pPr>
      <w:r>
        <w:rPr>
          <w:rFonts w:hint="eastAsia" w:ascii="宋体" w:hAnsi="宋体"/>
          <w:sz w:val="24"/>
        </w:rPr>
        <w:t xml:space="preserve">联系人： 张老师               </w:t>
      </w:r>
    </w:p>
    <w:p>
      <w:pPr>
        <w:spacing w:line="360" w:lineRule="auto"/>
        <w:rPr>
          <w:rFonts w:ascii="宋体" w:hAnsi="宋体"/>
          <w:sz w:val="24"/>
        </w:rPr>
      </w:pPr>
      <w:r>
        <w:rPr>
          <w:rFonts w:hint="eastAsia" w:ascii="宋体" w:hAnsi="宋体"/>
          <w:sz w:val="24"/>
        </w:rPr>
        <w:t xml:space="preserve">联系电话：13842019394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钱老师               </w:t>
      </w:r>
    </w:p>
    <w:p>
      <w:pPr>
        <w:spacing w:line="360" w:lineRule="auto"/>
        <w:rPr>
          <w:rFonts w:ascii="宋体" w:hAnsi="宋体"/>
          <w:sz w:val="24"/>
        </w:rPr>
      </w:pPr>
      <w:r>
        <w:rPr>
          <w:rFonts w:hint="eastAsia" w:ascii="宋体" w:hAnsi="宋体"/>
          <w:sz w:val="24"/>
        </w:rPr>
        <w:t>联系电话：</w:t>
      </w:r>
      <w:r>
        <w:rPr>
          <w:rFonts w:ascii="宋体" w:hAnsi="宋体"/>
          <w:sz w:val="24"/>
        </w:rPr>
        <w:t>15204052171</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b/>
          <w:bCs/>
          <w:kern w:val="0"/>
          <w:sz w:val="24"/>
        </w:rPr>
      </w:pPr>
      <w:r>
        <w:rPr>
          <w:rFonts w:hint="eastAsia" w:ascii="宋体" w:hAnsi="宋体"/>
          <w:sz w:val="24"/>
        </w:rPr>
        <w:t>邮箱：js88797836@163.com</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sz w:val="24"/>
          <w:u w:val="single"/>
        </w:rPr>
        <w:t>智能家居系统安装工程采购项目</w:t>
      </w:r>
      <w:r>
        <w:rPr>
          <w:rFonts w:hint="eastAsia" w:ascii="宋体" w:hAnsi="宋体" w:cs="Lucida Sans Unicode"/>
          <w:sz w:val="24"/>
        </w:rPr>
        <w:t>采购文件</w:t>
      </w:r>
    </w:p>
    <w:p>
      <w:pPr>
        <w:spacing w:line="360" w:lineRule="auto"/>
        <w:rPr>
          <w:rFonts w:ascii="宋体" w:hAnsi="宋体" w:cs="Lucida Sans Unicode"/>
          <w:sz w:val="24"/>
        </w:rPr>
      </w:pPr>
      <w:r>
        <w:rPr>
          <w:rFonts w:hint="eastAsia" w:ascii="宋体" w:hAnsi="宋体" w:cs="Lucida Sans Unicode"/>
          <w:sz w:val="24"/>
        </w:rPr>
        <w:t xml:space="preserve">      </w:t>
      </w: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年7月</w:t>
      </w:r>
      <w:r>
        <w:rPr>
          <w:rFonts w:hint="eastAsia" w:ascii="宋体" w:hAnsi="宋体" w:cs="Lucida Sans Unicode"/>
          <w:sz w:val="24"/>
          <w:lang w:val="en-US" w:eastAsia="zh-CN"/>
        </w:rPr>
        <w:t>25</w:t>
      </w:r>
      <w:r>
        <w:rPr>
          <w:rFonts w:hint="eastAsia" w:ascii="宋体" w:hAnsi="宋体" w:cs="Lucida Sans Unicode"/>
          <w:sz w:val="24"/>
        </w:rPr>
        <w:t>日</w:t>
      </w: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第一章 采购项目基本内容及要求</w:t>
      </w:r>
    </w:p>
    <w:tbl>
      <w:tblPr>
        <w:tblStyle w:val="21"/>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6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b/>
                <w:bCs/>
                <w:sz w:val="24"/>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为智能家居工程，包括二部分内容，一是在学院实训楼三楼智能家居展厅配合精装修工程，完成智能家居系统设备采购、系统布线、设备安装、接线、系统调试及多设备联动控制等功能。二是完成智能家居实训设备的采购及安装调试，特别要求所选设备与实训室原有设备接口兼容，实现联动控制，其中包括实训操作台的定制开发。</w:t>
            </w:r>
          </w:p>
        </w:tc>
      </w:tr>
      <w:tr>
        <w:tblPrEx>
          <w:tblCellMar>
            <w:top w:w="0" w:type="dxa"/>
            <w:left w:w="108" w:type="dxa"/>
            <w:bottom w:w="0" w:type="dxa"/>
            <w:right w:w="108" w:type="dxa"/>
          </w:tblCellMar>
        </w:tblPrEx>
        <w:trPr>
          <w:trHeight w:val="85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合格投标人的</w:t>
            </w:r>
          </w:p>
          <w:p>
            <w:pPr>
              <w:widowControl/>
              <w:spacing w:line="300" w:lineRule="exact"/>
              <w:jc w:val="left"/>
              <w:rPr>
                <w:rFonts w:ascii="宋体" w:hAnsi="宋体"/>
                <w:color w:val="000000"/>
                <w:kern w:val="0"/>
                <w:sz w:val="24"/>
              </w:rPr>
            </w:pPr>
            <w:r>
              <w:rPr>
                <w:rFonts w:hint="eastAsia" w:ascii="宋体" w:hAnsi="宋体"/>
                <w:color w:val="000000"/>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8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领取采购文件</w:t>
            </w:r>
          </w:p>
          <w:p>
            <w:pPr>
              <w:widowControl/>
              <w:spacing w:line="300" w:lineRule="exact"/>
              <w:jc w:val="left"/>
              <w:rPr>
                <w:rFonts w:ascii="宋体" w:hAnsi="宋体"/>
                <w:color w:val="000000"/>
                <w:kern w:val="0"/>
                <w:sz w:val="24"/>
              </w:rPr>
            </w:pPr>
            <w:r>
              <w:rPr>
                <w:rFonts w:hint="eastAsia" w:ascii="宋体" w:hAnsi="宋体"/>
                <w:color w:val="000000"/>
                <w:kern w:val="0"/>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371"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1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现场踏勘或</w:t>
            </w:r>
          </w:p>
          <w:p>
            <w:pPr>
              <w:widowControl/>
              <w:spacing w:line="300" w:lineRule="exact"/>
              <w:jc w:val="left"/>
              <w:rPr>
                <w:rFonts w:ascii="宋体" w:hAnsi="宋体"/>
                <w:color w:val="000000"/>
                <w:kern w:val="0"/>
                <w:sz w:val="24"/>
              </w:rPr>
            </w:pPr>
            <w:r>
              <w:rPr>
                <w:rFonts w:hint="eastAsia" w:ascii="宋体" w:hAnsi="宋体"/>
                <w:color w:val="000000"/>
                <w:kern w:val="0"/>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☑组织,自行踏勘</w:t>
            </w:r>
          </w:p>
          <w:p>
            <w:pPr>
              <w:widowControl/>
              <w:spacing w:line="300" w:lineRule="exact"/>
              <w:jc w:val="left"/>
              <w:rPr>
                <w:rFonts w:ascii="宋体" w:hAnsi="宋体"/>
                <w:color w:val="000000"/>
                <w:kern w:val="0"/>
                <w:sz w:val="24"/>
              </w:rPr>
            </w:pPr>
            <w:r>
              <w:rPr>
                <w:rFonts w:hint="eastAsia" w:ascii="宋体" w:hAnsi="宋体"/>
                <w:color w:val="000000"/>
                <w:kern w:val="0"/>
                <w:sz w:val="24"/>
              </w:rPr>
              <w:t>联系人：张老师</w:t>
            </w:r>
          </w:p>
          <w:p>
            <w:pPr>
              <w:widowControl/>
              <w:spacing w:line="300" w:lineRule="exact"/>
              <w:jc w:val="left"/>
              <w:rPr>
                <w:rFonts w:ascii="宋体" w:hAnsi="宋体"/>
                <w:color w:val="000000"/>
                <w:kern w:val="0"/>
                <w:sz w:val="24"/>
              </w:rPr>
            </w:pPr>
            <w:r>
              <w:rPr>
                <w:rFonts w:hint="eastAsia" w:ascii="宋体" w:hAnsi="宋体"/>
                <w:color w:val="000000"/>
                <w:kern w:val="0"/>
                <w:sz w:val="24"/>
              </w:rPr>
              <w:t>电  话：13842019394</w:t>
            </w:r>
          </w:p>
        </w:tc>
      </w:tr>
      <w:tr>
        <w:tblPrEx>
          <w:tblCellMar>
            <w:top w:w="0" w:type="dxa"/>
            <w:left w:w="108" w:type="dxa"/>
            <w:bottom w:w="0" w:type="dxa"/>
            <w:right w:w="108" w:type="dxa"/>
          </w:tblCellMar>
        </w:tblPrEx>
        <w:trPr>
          <w:trHeight w:val="604" w:hRule="atLeast"/>
        </w:trPr>
        <w:tc>
          <w:tcPr>
            <w:tcW w:w="710"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6</w:t>
            </w:r>
          </w:p>
        </w:tc>
        <w:tc>
          <w:tcPr>
            <w:tcW w:w="1806"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本项目不要求提供谈判产品样品</w:t>
            </w:r>
          </w:p>
        </w:tc>
      </w:tr>
      <w:tr>
        <w:tblPrEx>
          <w:tblCellMar>
            <w:top w:w="0" w:type="dxa"/>
            <w:left w:w="108" w:type="dxa"/>
            <w:bottom w:w="0" w:type="dxa"/>
            <w:right w:w="108" w:type="dxa"/>
          </w:tblCellMar>
        </w:tblPrEx>
        <w:trPr>
          <w:trHeight w:val="70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招标控制价</w:t>
            </w:r>
          </w:p>
        </w:tc>
        <w:tc>
          <w:tcPr>
            <w:tcW w:w="6948"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评标小组</w:t>
            </w:r>
          </w:p>
        </w:tc>
        <w:tc>
          <w:tcPr>
            <w:tcW w:w="6948" w:type="dxa"/>
            <w:tcBorders>
              <w:top w:val="single" w:color="auto" w:sz="4" w:space="0"/>
              <w:left w:val="nil"/>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共5人,其中采购单位代表2人,其余为技术、经济类专家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其中正本1份,副本</w:t>
            </w:r>
            <w:r>
              <w:rPr>
                <w:rFonts w:ascii="宋体" w:hAnsi="宋体"/>
                <w:color w:val="000000"/>
                <w:kern w:val="0"/>
                <w:sz w:val="24"/>
              </w:rPr>
              <w:t>4</w:t>
            </w:r>
            <w:r>
              <w:rPr>
                <w:rFonts w:hint="eastAsia" w:ascii="宋体" w:hAnsi="宋体"/>
                <w:color w:val="000000"/>
                <w:kern w:val="0"/>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资格后审</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询问和质疑</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供应商认为采购文件、采购过程和中标、成交结果使自己的权益受到损害的，可以在知道或者应知其权益受到损害之日起七个工作日内，以书面形式向</w:t>
            </w:r>
            <w:r>
              <w:rPr>
                <w:rFonts w:hint="eastAsia" w:ascii="宋体" w:hAnsi="宋体"/>
                <w:color w:val="000000"/>
                <w:kern w:val="0"/>
                <w:sz w:val="24"/>
              </w:rPr>
              <w:t>采购人</w:t>
            </w:r>
            <w:r>
              <w:rPr>
                <w:rFonts w:ascii="宋体" w:hAnsi="宋体"/>
                <w:color w:val="000000"/>
                <w:kern w:val="0"/>
                <w:sz w:val="24"/>
              </w:rPr>
              <w:t>提出质疑</w:t>
            </w:r>
            <w:r>
              <w:rPr>
                <w:rFonts w:hint="eastAsia" w:ascii="宋体" w:hAnsi="宋体"/>
                <w:color w:val="000000"/>
                <w:kern w:val="0"/>
                <w:sz w:val="24"/>
              </w:rPr>
              <w:t>。详见投标人须知38.询问和质疑。</w:t>
            </w:r>
          </w:p>
        </w:tc>
      </w:tr>
    </w:tbl>
    <w:p>
      <w:pPr>
        <w:widowControl/>
        <w:jc w:val="left"/>
        <w:rPr>
          <w:rFonts w:asciiTheme="majorEastAsia" w:hAnsiTheme="majorEastAsia" w:eastAsiaTheme="majorEastAsia"/>
          <w:b/>
          <w:sz w:val="28"/>
        </w:rPr>
      </w:pPr>
      <w:bookmarkStart w:id="0" w:name="_Toc235888662"/>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21"/>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1"/>
              <w:spacing w:line="240" w:lineRule="auto"/>
              <w:ind w:firstLine="0" w:firstLineChars="0"/>
              <w:rPr>
                <w:rFonts w:asciiTheme="minorEastAsia" w:hAnsiTheme="minorEastAsia" w:eastAsiaTheme="minorEastAsia"/>
                <w:sz w:val="21"/>
                <w:szCs w:val="21"/>
              </w:rPr>
            </w:pPr>
            <w:r>
              <w:rPr>
                <w:rFonts w:hint="eastAsia" w:hAnsi="宋体" w:eastAsiaTheme="minorEastAsia"/>
              </w:rPr>
              <w:t>智能家居系统安装工程</w:t>
            </w:r>
          </w:p>
        </w:tc>
        <w:tc>
          <w:tcPr>
            <w:tcW w:w="1850" w:type="dxa"/>
            <w:vAlign w:val="center"/>
          </w:tcPr>
          <w:p>
            <w:pPr>
              <w:pStyle w:val="11"/>
              <w:spacing w:line="240" w:lineRule="auto"/>
              <w:ind w:firstLine="240" w:firstLineChars="100"/>
              <w:rPr>
                <w:rFonts w:hAnsi="宋体" w:eastAsiaTheme="minorEastAsia"/>
              </w:rPr>
            </w:pPr>
            <w:r>
              <w:rPr>
                <w:rFonts w:hint="eastAsia" w:hAnsi="宋体" w:eastAsiaTheme="minorEastAsia"/>
              </w:rPr>
              <w:t>125,000.00</w:t>
            </w:r>
          </w:p>
        </w:tc>
        <w:sdt>
          <w:sdtPr>
            <w:rPr>
              <w:rFonts w:hint="eastAsia" w:ascii="Times New Roman" w:hAnsi="宋体" w:eastAsiaTheme="minorEastAsia"/>
              <w:sz w:val="20"/>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eastAsiaTheme="minorEastAsia"/>
              <w:sz w:val="20"/>
            </w:rPr>
          </w:sdtEndPr>
          <w:sdtContent>
            <w:tc>
              <w:tcPr>
                <w:tcW w:w="1826" w:type="dxa"/>
                <w:vAlign w:val="center"/>
              </w:tcPr>
              <w:p>
                <w:pPr>
                  <w:pStyle w:val="11"/>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1"/>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1"/>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1"/>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1"/>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51"/>
        <w:gridCol w:w="5133"/>
        <w:gridCol w:w="1382"/>
        <w:gridCol w:w="9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8"/>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分包产品名称：智能家居系统安装工程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20"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382"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35"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★1</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133" w:type="dxa"/>
            <w:vAlign w:val="center"/>
          </w:tcPr>
          <w:p>
            <w:pPr>
              <w:rPr>
                <w:rFonts w:ascii="仿宋_GB2312" w:hAnsi="宋体" w:eastAsia="仿宋_GB2312"/>
                <w:szCs w:val="21"/>
              </w:rPr>
            </w:pPr>
            <w:r>
              <w:rPr>
                <w:rFonts w:hint="eastAsia" w:ascii="仿宋_GB2312" w:hAnsi="宋体" w:eastAsia="仿宋_GB2312"/>
                <w:szCs w:val="21"/>
              </w:rPr>
              <w:t>合同签订后（ 15 ）日内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★2</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133"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r>
              <w:rPr>
                <w:rFonts w:hint="eastAsia" w:ascii="仿宋_GB2312" w:hAnsi="宋体" w:eastAsia="仿宋_GB2312"/>
                <w:color w:val="000000"/>
                <w:szCs w:val="21"/>
                <w:lang w:bidi="ar"/>
              </w:rPr>
              <w:t>建筑与环境系(按甲方要求送到指定地点并安装)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★3</w:t>
            </w:r>
          </w:p>
        </w:tc>
        <w:tc>
          <w:tcPr>
            <w:tcW w:w="2351"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133" w:type="dxa"/>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中标后，中标单位在5个工作日内交付中标金额的</w:t>
            </w:r>
            <w:r>
              <w:rPr>
                <w:rFonts w:ascii="仿宋_GB2312" w:hAnsi="宋体" w:eastAsia="仿宋_GB2312" w:cs="宋体"/>
                <w:kern w:val="0"/>
                <w:szCs w:val="21"/>
              </w:rPr>
              <w:t>5</w:t>
            </w:r>
            <w:r>
              <w:rPr>
                <w:rFonts w:hint="eastAsia" w:ascii="仿宋_GB2312" w:hAnsi="宋体" w:eastAsia="仿宋_GB2312" w:cs="宋体"/>
                <w:kern w:val="0"/>
                <w:szCs w:val="21"/>
              </w:rPr>
              <w:t>%作为履约保证金。项目完工后经由学院审计部门委托社会中介机构实施工程管理结算审计（综合单价*经实际确认的工程量）结算工程款，需方组织验收合格后进行支付。中标单位交付的</w:t>
            </w:r>
            <w:r>
              <w:rPr>
                <w:rFonts w:ascii="仿宋_GB2312" w:hAnsi="宋体" w:eastAsia="仿宋_GB2312" w:cs="宋体"/>
                <w:kern w:val="0"/>
                <w:szCs w:val="21"/>
              </w:rPr>
              <w:t>5</w:t>
            </w:r>
            <w:r>
              <w:rPr>
                <w:rFonts w:hint="eastAsia" w:ascii="仿宋_GB2312" w:hAnsi="宋体" w:eastAsia="仿宋_GB2312" w:cs="宋体"/>
                <w:kern w:val="0"/>
                <w:szCs w:val="21"/>
              </w:rPr>
              <w:t>%履约保证金转作质保金，质保期（一年）满后未发现质量问题,一次性支付（无息）。</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6" w:type="dxa"/>
            <w:vAlign w:val="center"/>
          </w:tcPr>
          <w:p>
            <w:pPr>
              <w:rPr>
                <w:rFonts w:ascii="仿宋_GB2312" w:hAnsi="宋体" w:eastAsia="仿宋_GB2312" w:cs="Lucida Sans Unicode"/>
                <w:szCs w:val="21"/>
              </w:rPr>
            </w:pPr>
            <w:r>
              <w:rPr>
                <w:rFonts w:hint="eastAsia" w:ascii="仿宋_GB2312" w:eastAsia="仿宋_GB2312"/>
                <w:b/>
                <w:sz w:val="18"/>
                <w:szCs w:val="18"/>
              </w:rPr>
              <w:t>★4</w:t>
            </w:r>
          </w:p>
        </w:tc>
        <w:tc>
          <w:tcPr>
            <w:tcW w:w="2351"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133" w:type="dxa"/>
            <w:vAlign w:val="center"/>
          </w:tcPr>
          <w:p>
            <w:pPr>
              <w:rPr>
                <w:rFonts w:ascii="仿宋_GB2312" w:hAnsi="宋体" w:eastAsia="仿宋_GB2312"/>
              </w:rPr>
            </w:pPr>
            <w:r>
              <w:rPr>
                <w:rFonts w:hint="eastAsia" w:ascii="仿宋_GB2312" w:hAnsi="Calibri" w:eastAsia="仿宋_GB2312" w:cs="Lucida Sans Unicode"/>
                <w:szCs w:val="21"/>
                <w:lang w:bidi="ar"/>
              </w:rPr>
              <w:t>按照《关于印发辽宁省省本级政府采购合同履约验收管理办法的通知》（辽财采函[2015]717号）执行。</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6"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★5</w:t>
            </w:r>
          </w:p>
        </w:tc>
        <w:tc>
          <w:tcPr>
            <w:tcW w:w="2351"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133"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不少于（ 1 ）年</w:t>
            </w:r>
          </w:p>
        </w:tc>
        <w:tc>
          <w:tcPr>
            <w:tcW w:w="1382" w:type="dxa"/>
            <w:vAlign w:val="center"/>
          </w:tcPr>
          <w:p>
            <w:pPr>
              <w:spacing w:line="240" w:lineRule="exact"/>
              <w:jc w:val="center"/>
              <w:rPr>
                <w:rFonts w:ascii="仿宋_GB2312" w:hAnsi="宋体" w:eastAsia="仿宋_GB2312" w:cs="宋体"/>
                <w:kern w:val="0"/>
                <w:szCs w:val="21"/>
              </w:rPr>
            </w:pPr>
          </w:p>
        </w:tc>
        <w:tc>
          <w:tcPr>
            <w:tcW w:w="935"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★6</w:t>
            </w:r>
          </w:p>
        </w:tc>
        <w:tc>
          <w:tcPr>
            <w:tcW w:w="2351"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133" w:type="dxa"/>
            <w:shd w:val="clear" w:color="auto" w:fill="auto"/>
            <w:vAlign w:val="center"/>
          </w:tcPr>
          <w:p>
            <w:pPr>
              <w:rPr>
                <w:rFonts w:ascii="仿宋_GB2312" w:hAnsi="宋体" w:eastAsia="仿宋_GB2312"/>
                <w:szCs w:val="21"/>
              </w:rPr>
            </w:pPr>
            <w:r>
              <w:rPr>
                <w:rFonts w:hint="eastAsia" w:ascii="仿宋_GB2312" w:hAnsi="宋体" w:eastAsia="仿宋_GB2312"/>
                <w:szCs w:val="21"/>
              </w:rPr>
              <w:t>不少于（ 3 ）年</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★7</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133" w:type="dxa"/>
            <w:shd w:val="clear" w:color="auto" w:fill="auto"/>
            <w:vAlign w:val="center"/>
          </w:tcPr>
          <w:p>
            <w:pPr>
              <w:spacing w:line="240" w:lineRule="exact"/>
              <w:rPr>
                <w:rFonts w:ascii="仿宋_GB2312" w:eastAsia="仿宋_GB2312" w:cs="Lucida Sans Unicode"/>
                <w:color w:val="000000"/>
                <w:szCs w:val="21"/>
              </w:rPr>
            </w:pPr>
            <w:r>
              <w:rPr>
                <w:rFonts w:hint="eastAsia" w:ascii="仿宋_GB2312" w:eastAsia="仿宋_GB2312" w:cs="Lucida Sans Unicode"/>
                <w:color w:val="000000"/>
                <w:szCs w:val="21"/>
              </w:rPr>
              <w:t>热线支持：（</w:t>
            </w:r>
            <w:r>
              <w:rPr>
                <w:rFonts w:ascii="仿宋_GB2312" w:eastAsia="仿宋_GB2312" w:cs="Lucida Sans Unicode"/>
                <w:color w:val="000000"/>
                <w:szCs w:val="21"/>
              </w:rPr>
              <w:t>2）</w:t>
            </w:r>
            <w:r>
              <w:rPr>
                <w:rFonts w:hint="eastAsia" w:ascii="仿宋_GB2312" w:eastAsia="仿宋_GB2312" w:cs="Lucida Sans Unicode"/>
                <w:color w:val="000000"/>
                <w:szCs w:val="21"/>
              </w:rPr>
              <w:t>小时</w:t>
            </w:r>
            <w:r>
              <w:rPr>
                <w:rFonts w:ascii="仿宋_GB2312" w:eastAsia="仿宋_GB2312" w:cs="Lucida Sans Unicode"/>
                <w:color w:val="000000"/>
                <w:szCs w:val="21"/>
              </w:rPr>
              <w:t>内响应；</w:t>
            </w:r>
          </w:p>
          <w:p>
            <w:pPr>
              <w:ind w:hanging="1"/>
              <w:rPr>
                <w:rFonts w:ascii="仿宋_GB2312" w:hAnsi="宋体" w:eastAsia="仿宋_GB2312"/>
                <w:szCs w:val="21"/>
              </w:rPr>
            </w:pPr>
            <w:r>
              <w:rPr>
                <w:rFonts w:hint="eastAsia" w:ascii="仿宋_GB2312" w:eastAsia="仿宋_GB2312" w:cs="Lucida Sans Unicode"/>
                <w:szCs w:val="21"/>
              </w:rPr>
              <w:t>现场支持：（2</w:t>
            </w:r>
            <w:r>
              <w:rPr>
                <w:rFonts w:ascii="仿宋_GB2312" w:eastAsia="仿宋_GB2312" w:cs="Lucida Sans Unicode"/>
                <w:szCs w:val="21"/>
              </w:rPr>
              <w:t>）小时内响应；（12）小时内到达</w:t>
            </w:r>
            <w:r>
              <w:rPr>
                <w:rFonts w:ascii="仿宋_GB2312" w:eastAsia="仿宋_GB2312" w:cs="Lucida Sans Unicode"/>
                <w:color w:val="000000"/>
                <w:szCs w:val="21"/>
              </w:rPr>
              <w:t>现场</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★8</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售后服务网络：</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须在本地有售后服务网点及网络</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★9</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免费提供上门安装调试服务；在质量保证期内，免费定期到客户现场或者电话巡检。具有专业的技术支持及售后服务团队，可以通过电话、邮件、网站等途径反馈问题，在本地有自己的售后服务团队。</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★10</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备品备件供应及优惠价格要求：</w:t>
            </w:r>
          </w:p>
        </w:tc>
        <w:tc>
          <w:tcPr>
            <w:tcW w:w="5133"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宋体" w:eastAsia="仿宋_GB2312" w:cs="Lucida Sans Unicode"/>
                <w:szCs w:val="21"/>
              </w:rPr>
              <w:t>1、修期内对质量问题造成的自然损坏应</w:t>
            </w:r>
            <w:r>
              <w:rPr>
                <w:rFonts w:hint="eastAsia" w:ascii="仿宋_GB2312" w:hAnsi="宋体" w:eastAsia="仿宋_GB2312"/>
              </w:rPr>
              <w:t>免费维修，</w:t>
            </w:r>
            <w:r>
              <w:rPr>
                <w:rFonts w:hint="eastAsia" w:ascii="仿宋_GB2312" w:hAnsi="宋体" w:eastAsia="仿宋_GB2312" w:cs="Lucida Sans Unicode"/>
                <w:szCs w:val="21"/>
              </w:rPr>
              <w:t>无偿更换，</w:t>
            </w:r>
            <w:r>
              <w:rPr>
                <w:rFonts w:hint="eastAsia" w:ascii="仿宋_GB2312" w:hAnsi="宋体" w:eastAsia="仿宋_GB2312"/>
              </w:rPr>
              <w:t>保证采购内容的正常使用。</w:t>
            </w:r>
          </w:p>
          <w:p>
            <w:pPr>
              <w:rPr>
                <w:rFonts w:ascii="仿宋_GB2312" w:hAnsi="宋体" w:eastAsia="仿宋_GB2312" w:cs="Lucida Sans Unicode"/>
                <w:szCs w:val="21"/>
              </w:rPr>
            </w:pPr>
            <w:r>
              <w:rPr>
                <w:rFonts w:hint="eastAsia" w:ascii="仿宋_GB2312" w:hAnsi="宋体" w:eastAsia="仿宋_GB2312" w:cs="Lucida Sans Unicode"/>
                <w:szCs w:val="21"/>
              </w:rPr>
              <w:t>2、质量保证期结束后，所有备品按照市场价格的80%收取费用。</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rPr>
                <w:rFonts w:ascii="仿宋_GB2312" w:hAnsi="宋体" w:eastAsia="仿宋_GB2312" w:cs="Lucida Sans Unicode"/>
                <w:color w:val="000000"/>
                <w:szCs w:val="21"/>
              </w:rPr>
            </w:pPr>
            <w:r>
              <w:rPr>
                <w:rFonts w:hint="eastAsia" w:ascii="仿宋_GB2312" w:hAnsi="宋体" w:eastAsia="仿宋_GB2312" w:cs="Lucida Sans Unicode"/>
                <w:color w:val="000000"/>
                <w:szCs w:val="21"/>
              </w:rPr>
              <w:t>★1</w:t>
            </w:r>
            <w:r>
              <w:rPr>
                <w:rFonts w:ascii="仿宋_GB2312" w:hAnsi="宋体" w:eastAsia="仿宋_GB2312" w:cs="Lucida Sans Unicode"/>
                <w:color w:val="000000"/>
                <w:szCs w:val="21"/>
              </w:rPr>
              <w:t>1</w:t>
            </w:r>
          </w:p>
        </w:tc>
        <w:tc>
          <w:tcPr>
            <w:tcW w:w="2351" w:type="dxa"/>
            <w:shd w:val="clear" w:color="auto" w:fill="auto"/>
            <w:vAlign w:val="center"/>
          </w:tcPr>
          <w:p>
            <w:pPr>
              <w:tabs>
                <w:tab w:val="left" w:pos="890"/>
              </w:tabs>
              <w:ind w:hanging="1"/>
              <w:rPr>
                <w:rFonts w:ascii="仿宋_GB2312" w:hAnsi="宋体" w:eastAsia="仿宋_GB2312" w:cs="Lucida Sans Unicode"/>
                <w:szCs w:val="21"/>
              </w:rPr>
            </w:pPr>
            <w:r>
              <w:rPr>
                <w:rFonts w:hint="eastAsia" w:ascii="仿宋_GB2312" w:hAnsi="宋体" w:eastAsia="仿宋_GB2312" w:cs="Lucida Sans Unicode"/>
                <w:szCs w:val="21"/>
              </w:rPr>
              <w:t>培训人员现场培训（操作、维护等）：</w:t>
            </w:r>
          </w:p>
        </w:tc>
        <w:tc>
          <w:tcPr>
            <w:tcW w:w="5133" w:type="dxa"/>
            <w:shd w:val="clear" w:color="auto" w:fill="auto"/>
            <w:vAlign w:val="center"/>
          </w:tcPr>
          <w:p>
            <w:pPr>
              <w:tabs>
                <w:tab w:val="left" w:pos="890"/>
              </w:tabs>
              <w:ind w:hanging="1"/>
              <w:rPr>
                <w:rFonts w:ascii="仿宋_GB2312" w:hAnsi="宋体" w:eastAsia="仿宋_GB2312"/>
                <w:color w:val="000000"/>
                <w:szCs w:val="21"/>
              </w:rPr>
            </w:pPr>
            <w:r>
              <w:rPr>
                <w:rFonts w:hint="eastAsia" w:ascii="仿宋_GB2312" w:hAnsi="宋体" w:eastAsia="仿宋_GB2312"/>
                <w:szCs w:val="21"/>
              </w:rPr>
              <w:t>提供</w:t>
            </w:r>
            <w:r>
              <w:rPr>
                <w:rFonts w:hint="eastAsia" w:ascii="仿宋_GB2312" w:hAnsi="宋体" w:eastAsia="仿宋_GB2312" w:cs="Lucida Sans Unicode"/>
                <w:szCs w:val="21"/>
              </w:rPr>
              <w:t>免费现场培训（如遇疫情影响双方协商解决，方案经甲方同意后进行），对涉及的产品培训内容及方式均能够满足需要，并保</w:t>
            </w:r>
            <w:r>
              <w:rPr>
                <w:rFonts w:hint="eastAsia" w:ascii="仿宋_GB2312" w:hAnsi="宋体" w:eastAsia="仿宋_GB2312"/>
                <w:szCs w:val="21"/>
              </w:rPr>
              <w:t>证使用方熟练操作和维护及实施</w:t>
            </w:r>
            <w:r>
              <w:rPr>
                <w:rFonts w:hint="eastAsia" w:ascii="仿宋"/>
                <w:szCs w:val="21"/>
              </w:rPr>
              <w:t>。</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rPr>
                <w:rFonts w:ascii="仿宋_GB2312" w:hAnsi="宋体" w:eastAsia="仿宋_GB2312" w:cs="Lucida Sans Unicode"/>
                <w:color w:val="000000"/>
                <w:szCs w:val="21"/>
              </w:rPr>
            </w:pPr>
            <w:r>
              <w:rPr>
                <w:rFonts w:hint="eastAsia" w:ascii="仿宋_GB2312" w:hAnsi="宋体" w:eastAsia="仿宋_GB2312" w:cs="Lucida Sans Unicode"/>
                <w:color w:val="000000"/>
                <w:szCs w:val="21"/>
              </w:rPr>
              <w:t>★1</w:t>
            </w:r>
            <w:r>
              <w:rPr>
                <w:rFonts w:ascii="仿宋_GB2312" w:hAnsi="宋体" w:eastAsia="仿宋_GB2312" w:cs="Lucida Sans Unicode"/>
                <w:color w:val="000000"/>
                <w:szCs w:val="21"/>
              </w:rPr>
              <w:t>2</w:t>
            </w:r>
          </w:p>
        </w:tc>
        <w:tc>
          <w:tcPr>
            <w:tcW w:w="2351" w:type="dxa"/>
            <w:shd w:val="clear" w:color="auto" w:fill="auto"/>
            <w:vAlign w:val="center"/>
          </w:tcPr>
          <w:p>
            <w:pPr>
              <w:tabs>
                <w:tab w:val="left" w:pos="890"/>
              </w:tabs>
              <w:ind w:hanging="1"/>
              <w:rPr>
                <w:rFonts w:ascii="仿宋_GB2312" w:hAnsi="宋体" w:eastAsia="仿宋_GB2312" w:cs="Lucida Sans Unicode"/>
                <w:szCs w:val="21"/>
              </w:rPr>
            </w:pPr>
            <w:r>
              <w:rPr>
                <w:rFonts w:hint="eastAsia" w:ascii="仿宋_GB2312" w:hAnsi="宋体" w:eastAsia="仿宋_GB2312" w:cs="Lucida Sans Unicode"/>
                <w:szCs w:val="21"/>
              </w:rPr>
              <w:t>系统扩展、升级服务要求：</w:t>
            </w:r>
          </w:p>
        </w:tc>
        <w:tc>
          <w:tcPr>
            <w:tcW w:w="5133" w:type="dxa"/>
            <w:shd w:val="clear" w:color="auto" w:fill="auto"/>
            <w:vAlign w:val="center"/>
          </w:tcPr>
          <w:p>
            <w:pPr>
              <w:ind w:hanging="1"/>
              <w:rPr>
                <w:rFonts w:ascii="仿宋_GB2312" w:eastAsia="仿宋_GB2312" w:cs="Lucida Sans Unicode"/>
                <w:color w:val="000000"/>
                <w:szCs w:val="21"/>
              </w:rPr>
            </w:pPr>
            <w:r>
              <w:rPr>
                <w:rFonts w:hint="eastAsia" w:ascii="仿宋_GB2312" w:hAnsi="宋体" w:eastAsia="仿宋_GB2312" w:cs="Lucida Sans Unicode"/>
                <w:color w:val="000000"/>
                <w:szCs w:val="21"/>
              </w:rPr>
              <w:t>产品全部验收合格后，产品保修期为3年，免费升级服务（免费升级服务适用于的产品）3年。</w:t>
            </w:r>
            <w:r>
              <w:rPr>
                <w:rFonts w:hint="eastAsia" w:ascii="仿宋_GB2312" w:hAnsi="宋体" w:eastAsia="仿宋_GB2312"/>
                <w:szCs w:val="21"/>
              </w:rPr>
              <w:t>确保买方得到最先进的技术、最实用的功能。</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★13</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安装、调试及所需材料、工具等</w:t>
            </w:r>
            <w:r>
              <w:rPr>
                <w:rFonts w:hint="eastAsia" w:ascii="仿宋_GB2312" w:hAnsi="宋体" w:eastAsia="仿宋_GB2312"/>
                <w:szCs w:val="21"/>
              </w:rPr>
              <w:tab/>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按照项目需求供应商自行准备。</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rPr>
                <w:rFonts w:ascii="仿宋_GB2312" w:hAnsi="宋体" w:eastAsia="仿宋_GB2312" w:cs="Lucida Sans Unicode"/>
                <w:color w:val="000000"/>
                <w:szCs w:val="21"/>
              </w:rPr>
            </w:pPr>
            <w:r>
              <w:rPr>
                <w:rFonts w:hint="eastAsia" w:ascii="仿宋_GB2312" w:eastAsia="仿宋_GB2312"/>
                <w:b/>
                <w:sz w:val="18"/>
                <w:szCs w:val="18"/>
              </w:rPr>
              <w:t>★</w:t>
            </w:r>
            <w:r>
              <w:rPr>
                <w:rFonts w:hint="eastAsia" w:ascii="仿宋_GB2312" w:hAnsi="宋体" w:eastAsia="仿宋_GB2312" w:cs="Lucida Sans Unicode"/>
                <w:color w:val="000000"/>
                <w:szCs w:val="21"/>
              </w:rPr>
              <w:t>14</w:t>
            </w:r>
          </w:p>
        </w:tc>
        <w:tc>
          <w:tcPr>
            <w:tcW w:w="2351"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olor w:val="000000"/>
                <w:szCs w:val="21"/>
              </w:rPr>
              <w:t>其它</w:t>
            </w:r>
          </w:p>
        </w:tc>
        <w:tc>
          <w:tcPr>
            <w:tcW w:w="5133"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s="宋体"/>
                <w:kern w:val="0"/>
                <w:szCs w:val="21"/>
              </w:rPr>
              <w:t>采购单位未提供需求而投标人认为需说明及补充的内容在此填列</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1"/>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9165"/>
        <w:gridCol w:w="891"/>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项目名称：智能家居系统安装工程</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数量：1批</w:t>
            </w:r>
          </w:p>
          <w:p>
            <w:pPr>
              <w:tabs>
                <w:tab w:val="left" w:pos="0"/>
              </w:tabs>
              <w:rPr>
                <w:rFonts w:ascii="仿宋_GB2312" w:hAnsi="宋体" w:eastAsia="仿宋_GB2312"/>
                <w:kern w:val="0"/>
                <w:sz w:val="24"/>
                <w:szCs w:val="21"/>
              </w:rPr>
            </w:pPr>
            <w:r>
              <w:rPr>
                <w:rFonts w:hint="eastAsia" w:ascii="仿宋_GB2312" w:eastAsia="仿宋_GB2312" w:cs="Lucida Sans Unicode"/>
                <w:szCs w:val="21"/>
              </w:rPr>
              <w:t>是否可</w:t>
            </w:r>
            <w:r>
              <w:rPr>
                <w:rFonts w:ascii="仿宋_GB2312" w:eastAsia="仿宋_GB2312" w:cs="Lucida Sans Unicode"/>
                <w:szCs w:val="21"/>
              </w:rPr>
              <w:t>以</w:t>
            </w:r>
            <w:r>
              <w:rPr>
                <w:rFonts w:hint="eastAsia" w:ascii="仿宋_GB2312" w:eastAsia="仿宋_GB2312" w:cs="Lucida Sans Unicode"/>
                <w:szCs w:val="21"/>
              </w:rPr>
              <w:t>采购进口产品：否</w:t>
            </w:r>
          </w:p>
          <w:p>
            <w:pPr>
              <w:pStyle w:val="17"/>
              <w:widowControl/>
              <w:shd w:val="clear" w:color="auto" w:fill="FFFFFF"/>
              <w:wordWrap w:val="0"/>
              <w:rPr>
                <w:rFonts w:hint="default" w:ascii="仿宋_GB2312" w:eastAsia="仿宋_GB2312" w:cs="Lucida Sans Unicode"/>
                <w:kern w:val="2"/>
                <w:sz w:val="21"/>
                <w:szCs w:val="21"/>
              </w:rPr>
            </w:pPr>
            <w:r>
              <w:rPr>
                <w:rFonts w:ascii="仿宋_GB2312" w:eastAsia="仿宋_GB2312" w:cs="Lucida Sans Unicode"/>
                <w:kern w:val="2"/>
                <w:sz w:val="21"/>
                <w:szCs w:val="21"/>
              </w:rPr>
              <w:t>产品的主要用途、功能以及特点（提示：供报价供应商选择产品时参考）：在实训楼三楼和教学楼A104理实一体化教室建设智能家居实训系统，拓展建筑电气和建筑智能化专业学生就业岗位，增加学生就业竞争力。</w:t>
            </w:r>
          </w:p>
          <w:p>
            <w:pPr>
              <w:tabs>
                <w:tab w:val="left" w:pos="0"/>
              </w:tabs>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szCs w:val="21"/>
              </w:rPr>
            </w:pPr>
            <w:r>
              <w:rPr>
                <w:rFonts w:hint="eastAsia" w:ascii="仿宋_GB2312" w:eastAsia="仿宋_GB2312"/>
                <w:sz w:val="18"/>
                <w:szCs w:val="18"/>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tbl>
            <w:tblPr>
              <w:tblStyle w:val="21"/>
              <w:tblW w:w="8949" w:type="dxa"/>
              <w:tblInd w:w="0" w:type="dxa"/>
              <w:tblLayout w:type="autofit"/>
              <w:tblCellMar>
                <w:top w:w="0" w:type="dxa"/>
                <w:left w:w="108" w:type="dxa"/>
                <w:bottom w:w="0" w:type="dxa"/>
                <w:right w:w="108" w:type="dxa"/>
              </w:tblCellMar>
            </w:tblPr>
            <w:tblGrid>
              <w:gridCol w:w="504"/>
              <w:gridCol w:w="577"/>
              <w:gridCol w:w="948"/>
              <w:gridCol w:w="6516"/>
              <w:gridCol w:w="404"/>
            </w:tblGrid>
            <w:tr>
              <w:tblPrEx>
                <w:tblCellMar>
                  <w:top w:w="0" w:type="dxa"/>
                  <w:left w:w="108" w:type="dxa"/>
                  <w:bottom w:w="0" w:type="dxa"/>
                  <w:right w:w="108" w:type="dxa"/>
                </w:tblCellMar>
              </w:tblPrEx>
              <w:trPr>
                <w:trHeight w:val="540" w:hRule="atLeast"/>
              </w:trPr>
              <w:tc>
                <w:tcPr>
                  <w:tcW w:w="517" w:type="dxa"/>
                  <w:tcBorders>
                    <w:top w:val="double" w:color="auto" w:sz="6" w:space="0"/>
                    <w:left w:val="single" w:color="auto" w:sz="4" w:space="0"/>
                    <w:bottom w:val="single" w:color="auto" w:sz="4" w:space="0"/>
                    <w:right w:val="single" w:color="auto" w:sz="4" w:space="0"/>
                  </w:tcBorders>
                  <w:shd w:val="clear" w:color="000000" w:fill="A5A5A5"/>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品目</w:t>
                  </w:r>
                </w:p>
              </w:tc>
              <w:tc>
                <w:tcPr>
                  <w:tcW w:w="517" w:type="dxa"/>
                  <w:tcBorders>
                    <w:top w:val="double" w:color="auto" w:sz="6" w:space="0"/>
                    <w:left w:val="single" w:color="auto" w:sz="4" w:space="0"/>
                    <w:bottom w:val="single" w:color="auto" w:sz="4" w:space="0"/>
                    <w:right w:val="single" w:color="auto" w:sz="4" w:space="0"/>
                  </w:tcBorders>
                  <w:shd w:val="clear" w:color="000000" w:fill="A5A5A5"/>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994" w:type="dxa"/>
                  <w:tcBorders>
                    <w:top w:val="double" w:color="auto" w:sz="6" w:space="0"/>
                    <w:left w:val="nil"/>
                    <w:bottom w:val="single" w:color="auto" w:sz="4" w:space="0"/>
                    <w:right w:val="single" w:color="auto" w:sz="4" w:space="0"/>
                  </w:tcBorders>
                  <w:shd w:val="clear" w:color="000000" w:fill="A5A5A5"/>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6516" w:type="dxa"/>
                  <w:tcBorders>
                    <w:top w:val="double" w:color="auto" w:sz="6" w:space="0"/>
                    <w:left w:val="nil"/>
                    <w:bottom w:val="single" w:color="auto" w:sz="4" w:space="0"/>
                    <w:right w:val="single" w:color="auto" w:sz="4" w:space="0"/>
                  </w:tcBorders>
                  <w:shd w:val="clear" w:color="000000" w:fill="A5A5A5"/>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需求</w:t>
                  </w:r>
                </w:p>
              </w:tc>
              <w:tc>
                <w:tcPr>
                  <w:tcW w:w="405" w:type="dxa"/>
                  <w:tcBorders>
                    <w:top w:val="double" w:color="auto" w:sz="6" w:space="0"/>
                    <w:left w:val="nil"/>
                    <w:bottom w:val="single" w:color="auto" w:sz="4" w:space="0"/>
                    <w:right w:val="single" w:color="auto" w:sz="4" w:space="0"/>
                  </w:tcBorders>
                  <w:shd w:val="clear" w:color="000000" w:fill="A5A5A5"/>
                  <w:vAlign w:val="center"/>
                </w:tcPr>
                <w:p>
                  <w:pPr>
                    <w:widowControl/>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数量</w:t>
                  </w:r>
                </w:p>
              </w:tc>
            </w:tr>
            <w:tr>
              <w:tblPrEx>
                <w:tblCellMar>
                  <w:top w:w="0" w:type="dxa"/>
                  <w:left w:w="108" w:type="dxa"/>
                  <w:bottom w:w="0" w:type="dxa"/>
                  <w:right w:w="108" w:type="dxa"/>
                </w:tblCellMar>
              </w:tblPrEx>
              <w:trPr>
                <w:trHeight w:val="84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路由器</w:t>
                  </w:r>
                </w:p>
              </w:tc>
              <w:tc>
                <w:tcPr>
                  <w:tcW w:w="6516" w:type="dxa"/>
                  <w:tcBorders>
                    <w:top w:val="nil"/>
                    <w:left w:val="nil"/>
                    <w:bottom w:val="single" w:color="auto" w:sz="4" w:space="0"/>
                    <w:right w:val="single" w:color="auto" w:sz="4" w:space="0"/>
                  </w:tcBorders>
                  <w:shd w:val="clear" w:color="auto" w:fill="auto"/>
                  <w:vAlign w:val="center"/>
                </w:tcPr>
                <w:p>
                  <w:pPr>
                    <w:widowControl/>
                    <w:shd w:val="clear" w:color="auto" w:fill="FFFFFF"/>
                    <w:spacing w:after="75"/>
                    <w:jc w:val="left"/>
                    <w:rPr>
                      <w:rFonts w:cs="宋体" w:asciiTheme="majorEastAsia" w:hAnsiTheme="majorEastAsia" w:eastAsiaTheme="majorEastAsia"/>
                      <w:color w:val="000000"/>
                      <w:kern w:val="0"/>
                      <w:sz w:val="18"/>
                      <w:szCs w:val="18"/>
                    </w:rPr>
                  </w:pPr>
                  <w:r>
                    <w:rPr>
                      <w:rFonts w:hint="eastAsia" w:cs="宋体" w:asciiTheme="majorEastAsia" w:hAnsiTheme="majorEastAsia" w:eastAsiaTheme="majorEastAsia"/>
                      <w:kern w:val="0"/>
                      <w:sz w:val="18"/>
                      <w:szCs w:val="18"/>
                    </w:rPr>
                    <w:t>支持IPv6;支持防火墙;适用面积：120㎡以上;无线协议：Wi-Fi 6;</w:t>
                  </w:r>
                  <w:r>
                    <w:rPr>
                      <w:rFonts w:cs="Tahoma" w:asciiTheme="majorEastAsia" w:hAnsiTheme="majorEastAsia" w:eastAsiaTheme="majorEastAsia"/>
                      <w:sz w:val="18"/>
                      <w:szCs w:val="18"/>
                      <w:shd w:val="clear" w:color="auto" w:fill="FFFFFF"/>
                    </w:rPr>
                    <w:t xml:space="preserve"> 支持APP控制</w:t>
                  </w:r>
                  <w:r>
                    <w:rPr>
                      <w:rFonts w:hint="eastAsia" w:cs="Tahoma" w:asciiTheme="majorEastAsia" w:hAnsiTheme="majorEastAsia" w:eastAsiaTheme="majorEastAsia"/>
                      <w:sz w:val="18"/>
                      <w:szCs w:val="18"/>
                      <w:shd w:val="clear" w:color="auto" w:fill="FFFFFF"/>
                    </w:rPr>
                    <w:t>;</w:t>
                  </w:r>
                  <w:r>
                    <w:rPr>
                      <w:rFonts w:cs="Tahoma" w:asciiTheme="majorEastAsia" w:hAnsiTheme="majorEastAsia" w:eastAsiaTheme="majorEastAsia"/>
                      <w:sz w:val="18"/>
                      <w:szCs w:val="18"/>
                    </w:rPr>
                    <w:t xml:space="preserve"> </w:t>
                  </w:r>
                  <w:r>
                    <w:rPr>
                      <w:rFonts w:cs="Tahoma" w:asciiTheme="majorEastAsia" w:hAnsiTheme="majorEastAsia" w:eastAsiaTheme="majorEastAsia"/>
                      <w:kern w:val="0"/>
                      <w:sz w:val="18"/>
                      <w:szCs w:val="18"/>
                    </w:rPr>
                    <w:t>无线速率：1500M;</w:t>
                  </w:r>
                  <w:r>
                    <w:rPr>
                      <w:rFonts w:cs="Tahoma" w:asciiTheme="majorEastAsia" w:hAnsiTheme="majorEastAsia" w:eastAsiaTheme="majorEastAsia"/>
                      <w:sz w:val="18"/>
                      <w:szCs w:val="18"/>
                      <w:shd w:val="clear" w:color="auto" w:fill="FFFFFF"/>
                    </w:rPr>
                    <w:t xml:space="preserve"> WAN接入口：千兆网口</w:t>
                  </w:r>
                  <w:r>
                    <w:rPr>
                      <w:rFonts w:hint="eastAsia" w:cs="Tahoma" w:asciiTheme="majorEastAsia" w:hAnsiTheme="majorEastAsia" w:eastAsiaTheme="majorEastAsia"/>
                      <w:sz w:val="18"/>
                      <w:szCs w:val="18"/>
                      <w:shd w:val="clear" w:color="auto" w:fill="FFFFFF"/>
                    </w:rPr>
                    <w:t>;</w:t>
                  </w:r>
                  <w:r>
                    <w:rPr>
                      <w:rFonts w:cs="Tahoma" w:asciiTheme="majorEastAsia" w:hAnsiTheme="majorEastAsia" w:eastAsiaTheme="majorEastAsia"/>
                      <w:sz w:val="18"/>
                      <w:szCs w:val="18"/>
                    </w:rPr>
                    <w:t xml:space="preserve"> </w:t>
                  </w:r>
                  <w:r>
                    <w:rPr>
                      <w:rFonts w:cs="Tahoma" w:asciiTheme="majorEastAsia" w:hAnsiTheme="majorEastAsia" w:eastAsiaTheme="majorEastAsia"/>
                      <w:kern w:val="0"/>
                      <w:sz w:val="18"/>
                      <w:szCs w:val="18"/>
                    </w:rPr>
                    <w:t>2.4G MIMO技术：2x2 MIMO;</w:t>
                  </w:r>
                  <w:r>
                    <w:rPr>
                      <w:rFonts w:cs="Tahoma" w:asciiTheme="majorEastAsia" w:hAnsiTheme="majorEastAsia" w:eastAsiaTheme="majorEastAsia"/>
                      <w:sz w:val="18"/>
                      <w:szCs w:val="18"/>
                      <w:shd w:val="clear" w:color="auto" w:fill="FFFFFF"/>
                    </w:rPr>
                    <w:t xml:space="preserve"> 宽带：501-800M</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39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画面适配器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1、支持HDMI1.3、兼容DVI1.0；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2、支持HDCP协议；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3、支持scaler up/down功能，可倍线输出分辨率达1080P;</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4、支持输入分辨率：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HDMI: 480i60Hz，480p60Hz,576i50Hz,576p50Hz,720p50/60Hz,1080i50/60Hz,1080p24/30/50/60Hz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DVI:1920 x 1080P@60Hz,1360 x 768P@60Hz,1280 x 1024P@60Hz,1024 x 768P@60Hz,1280 x 720P@60Hz,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1280 x 768P@60Hz, 800 x 600@60Hz, 640 x 480P@60Hz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5、支持无缝切换输出；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6、支持4路高清画面同屏显示；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7、支持按键、IR、RS-232控制；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8、采用RS-232进行固件升级；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9、支持掉电记忆现场保护功能；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输入输出接口:输入接口：4*HDMI,输出接口：1*HDMI</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84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光端机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光纤接口：SFP/LC；接口类型：SFP/HDMI/USB；工作温度：-5℃至+70°c；HDMI1.4/HDCP1.2协议；功耗最大6w；电源DC12V/1A；音频接口：3.5mm立体音频；接口宽带：总宽带6.75Gbps；光纤单模单纤:20KM</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347"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仿宋_GB2312" w:eastAsia="仿宋_GB2312"/>
                      <w:color w:val="000000"/>
                      <w:sz w:val="18"/>
                      <w:szCs w:val="18"/>
                    </w:rPr>
                    <w:t>★</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硬盘录相机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接驳符合ONVIF、RTSP标准及众多主流厂商的网络摄像机；·支持4K高清网络视频的预览、存储与回放；·支持H.265、H.264编码前端自适应接入；·支持IPC集中管理，包括IPC参数配置、信息的导入/导出和升级等功能；·支持HDMI和VGA同时输出，其中HDMI 1支持4K高清分辨率输出；·便捷的UI操作界面，支持一键开启录像功能；多种智能侦测接入与联动，支持智能搜索、回放及备份功能，有效提高录像检索与回放效率；·支持即时回放功能，在预览画面下对指定通道的当前录像进行回放，并且不影响其他通道预览；支持标签定义、查询、回放录像文件；·支持重要录像文件加锁保护功能；·支持硬盘配额和硬盘盘组两种存储模式，可对不同通道分配不同的录像保存容量或周期；·支持8个SATA接口，1个eSATA盘库，可用于录像和备份；支持网络容错以及多址设定等应用；</w:t>
                  </w:r>
                  <w:r>
                    <w:rPr>
                      <w:rFonts w:ascii="宋体" w:hAnsi="宋体" w:cs="宋体"/>
                      <w:color w:val="000000"/>
                      <w:kern w:val="0"/>
                      <w:sz w:val="18"/>
                      <w:szCs w:val="18"/>
                    </w:rPr>
                    <w:t xml:space="preserve"> </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转换器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光隔离式 RS-232 转 RS-422/485 转换器</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r>
            <w:tr>
              <w:tblPrEx>
                <w:tblCellMar>
                  <w:top w:w="0" w:type="dxa"/>
                  <w:left w:w="108" w:type="dxa"/>
                  <w:bottom w:w="0" w:type="dxa"/>
                  <w:right w:w="108" w:type="dxa"/>
                </w:tblCellMar>
              </w:tblPrEx>
              <w:trPr>
                <w:trHeight w:val="19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6</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POE交换机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口百兆,POE端口</w:t>
                  </w:r>
                  <w:r>
                    <w:rPr>
                      <w:rFonts w:ascii="宋体" w:hAnsi="宋体" w:cs="宋体"/>
                      <w:color w:val="000000"/>
                      <w:kern w:val="0"/>
                      <w:sz w:val="18"/>
                      <w:szCs w:val="18"/>
                    </w:rPr>
                    <w:t>8</w:t>
                  </w:r>
                  <w:r>
                    <w:rPr>
                      <w:rFonts w:hint="eastAsia" w:ascii="宋体" w:hAnsi="宋体" w:cs="宋体"/>
                      <w:color w:val="000000"/>
                      <w:kern w:val="0"/>
                      <w:sz w:val="18"/>
                      <w:szCs w:val="18"/>
                    </w:rPr>
                    <w:t>FE</w:t>
                  </w:r>
                  <w:r>
                    <w:rPr>
                      <w:rFonts w:ascii="宋体" w:hAnsi="宋体" w:cs="宋体"/>
                      <w:color w:val="000000"/>
                      <w:kern w:val="0"/>
                      <w:sz w:val="18"/>
                      <w:szCs w:val="18"/>
                    </w:rPr>
                    <w:t>,</w:t>
                  </w:r>
                  <w:r>
                    <w:rPr>
                      <w:rFonts w:hint="eastAsia" w:ascii="宋体" w:hAnsi="宋体" w:cs="宋体"/>
                      <w:color w:val="000000"/>
                      <w:kern w:val="0"/>
                      <w:sz w:val="18"/>
                      <w:szCs w:val="18"/>
                    </w:rPr>
                    <w:t>整机最大POE输出功率1</w:t>
                  </w:r>
                  <w:r>
                    <w:rPr>
                      <w:rFonts w:ascii="宋体" w:hAnsi="宋体" w:cs="宋体"/>
                      <w:color w:val="000000"/>
                      <w:kern w:val="0"/>
                      <w:sz w:val="18"/>
                      <w:szCs w:val="18"/>
                    </w:rPr>
                    <w:t>25</w:t>
                  </w:r>
                  <w:r>
                    <w:rPr>
                      <w:rFonts w:hint="eastAsia" w:ascii="宋体" w:hAnsi="宋体" w:cs="宋体"/>
                      <w:color w:val="000000"/>
                      <w:kern w:val="0"/>
                      <w:sz w:val="18"/>
                      <w:szCs w:val="18"/>
                    </w:rPr>
                    <w:t>W</w:t>
                  </w:r>
                  <w:r>
                    <w:rPr>
                      <w:rFonts w:ascii="宋体" w:hAnsi="宋体" w:cs="宋体"/>
                      <w:color w:val="000000"/>
                      <w:kern w:val="0"/>
                      <w:sz w:val="18"/>
                      <w:szCs w:val="18"/>
                    </w:rPr>
                    <w:t>,</w:t>
                  </w:r>
                  <w:r>
                    <w:rPr>
                      <w:rFonts w:hint="eastAsia" w:ascii="宋体" w:hAnsi="宋体" w:cs="宋体"/>
                      <w:color w:val="000000"/>
                      <w:kern w:val="0"/>
                      <w:sz w:val="18"/>
                      <w:szCs w:val="18"/>
                    </w:rPr>
                    <w:t>PoE标准:</w:t>
                  </w:r>
                  <w:r>
                    <w:rPr>
                      <w:rFonts w:hint="eastAsia"/>
                    </w:rPr>
                    <w:t xml:space="preserve"> </w:t>
                  </w:r>
                  <w:r>
                    <w:rPr>
                      <w:rFonts w:hint="eastAsia" w:ascii="宋体" w:hAnsi="宋体" w:cs="宋体"/>
                      <w:color w:val="000000"/>
                      <w:kern w:val="0"/>
                      <w:sz w:val="18"/>
                      <w:szCs w:val="18"/>
                    </w:rPr>
                    <w:t>IEEE 802.3at(PoE+)、IEEE 802.3af</w:t>
                  </w:r>
                  <w:r>
                    <w:rPr>
                      <w:rFonts w:ascii="宋体" w:hAnsi="宋体" w:cs="宋体"/>
                      <w:color w:val="000000"/>
                      <w:kern w:val="0"/>
                      <w:sz w:val="18"/>
                      <w:szCs w:val="18"/>
                    </w:rPr>
                    <w:t>,</w:t>
                  </w:r>
                  <w:r>
                    <w:rPr>
                      <w:rFonts w:hint="eastAsia" w:ascii="宋体" w:hAnsi="宋体" w:cs="宋体"/>
                      <w:color w:val="000000"/>
                      <w:kern w:val="0"/>
                      <w:sz w:val="18"/>
                      <w:szCs w:val="18"/>
                    </w:rPr>
                    <w:t>单端口最大供电功率30W，电源100~240V AC，防雷等级6KV，风扇风扇散热，工作温度/存储温度0°C ~40°C/-40°C ~70C，工作湿度/存储湿度，5%~95%(非冷凝)，3C认证、进网许可证认证，MTBF&gt;50000H</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224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解码器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主芯片:HI3531DV100；CPU: ARM Cortex A9双核@1.4GHz内存:2GB DDR3；FLASH: 256MB Nand Flash视频参数:输入接口∶5路HDMI 1.4最高支持4K30；分辨率:4K、108OP、720P、1600×1200、1440×900、1366×768、；1280×1024、1024×768、800×600、640×480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编码格式:H.264 Baseline profile；H.264 Main profileH.264 High profileH.265 Main profileMJPEG/JPEG Baseline编码分辨率:4K、1080P、720P、360P；帧率:1~60可调；多参考帧:支持SmartP、DualP最大码率:40Mbps；码率控制:CBR、VBR、AVBR音频参数:输入接口:HDMI；采样率:48K、44.1K、32K、16K、8K；编码格式:AAC、MP3、MPEG2、PMCA、PMCU</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129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8</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智能音箱</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谐波失真:≤1%;具有无线立体声；具有智慧屏家庭影院模式；音效模式：Hi-Fi现场/极致人声/帝瓦雷亲听/虚拟声场；系统手机平板免APP配网；—键家庭立体声组网；超级终端：智慧空间感知自动/主动；支持畅连通话；支持智能语音助手；有声内容点插、家居控制；蓝牙传输标准BT</w:t>
                  </w:r>
                  <w:r>
                    <w:rPr>
                      <w:rFonts w:ascii="宋体" w:hAnsi="宋体" w:cs="宋体"/>
                      <w:color w:val="000000"/>
                      <w:kern w:val="0"/>
                      <w:sz w:val="18"/>
                      <w:szCs w:val="18"/>
                    </w:rPr>
                    <w:t>4.2</w:t>
                  </w:r>
                  <w:r>
                    <w:rPr>
                      <w:rFonts w:hint="eastAsia" w:ascii="宋体" w:hAnsi="宋体" w:cs="宋体"/>
                      <w:color w:val="000000"/>
                      <w:kern w:val="0"/>
                      <w:sz w:val="18"/>
                      <w:szCs w:val="18"/>
                    </w:rPr>
                    <w:t>/A</w:t>
                  </w:r>
                  <w:r>
                    <w:rPr>
                      <w:rFonts w:ascii="宋体" w:hAnsi="宋体" w:cs="宋体"/>
                      <w:color w:val="000000"/>
                      <w:kern w:val="0"/>
                      <w:sz w:val="18"/>
                      <w:szCs w:val="18"/>
                    </w:rPr>
                    <w:t>2</w:t>
                  </w:r>
                  <w:r>
                    <w:rPr>
                      <w:rFonts w:hint="eastAsia" w:ascii="宋体" w:hAnsi="宋体" w:cs="宋体"/>
                      <w:color w:val="000000"/>
                      <w:kern w:val="0"/>
                      <w:sz w:val="18"/>
                      <w:szCs w:val="18"/>
                    </w:rPr>
                    <w:t>DP高清传输Wi-FiWi-Fi2.4GHz/5GHz双频；支持DLNA；支持Qplay；</w:t>
                  </w:r>
                  <w:r>
                    <w:rPr>
                      <w:rFonts w:ascii="宋体" w:hAnsi="宋体" w:cs="宋体"/>
                      <w:color w:val="000000"/>
                      <w:kern w:val="0"/>
                      <w:sz w:val="18"/>
                      <w:szCs w:val="18"/>
                    </w:rPr>
                    <w:t xml:space="preserve"> </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1975"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触屏智能音箱</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外观:渐变半透明、智慧交互灯效;出音孔材质: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360°全金属;声学架构:频响范围:38Hz-~-40kHz ( -10dB)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总谐波失真:≤1%;具有无线立体声；具有智慧屏家庭影院模式；音效模式：Hi-Fi现场/极致人声/帝瓦雷亲听/虚拟声场；系统手机平板免APP配网；—键家庭立体声组网；超级终端：智慧空间感知自动/主动；支持畅连通话；支持智能语音助手；有声内容点插、家居控制；蓝牙传输标准BT5.0/LDAC/L2HC高清传输Wi-FiWi-Fi2.4GHz/5GHz双频；支持DLNA；支持Qplay；支持3.6mm有线Aux-i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自带电池</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84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触摸屏面板</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智慧屏；支持路灯光控制；自带语音控制；支持智能音箱语音控制；支持智能家居联动控制；一键设定任意场景；支持最多20个场景控制；与智能开关搭配实现双控；触摸大屏；支持App远程控制；具有蓝牙模块；</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智能网关</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智能家庭控制中心；支持标准Zigbee3.0、Wifi、蓝牙三协议;具有WIFI模块;具有蓝牙模块;支持远程智能家电控制;集成温湿度传感器</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凌动开关</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熄灯不离线，一键双控，支持Wifi、蓝牙模组，自回弹与传统二种模式，兼容智能灯具与传统灯具，具有双控功能</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智能开关</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开关温度二合一，手机远程控制，温湿度传感器，支持蓝牙、Zigbee协议</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无线开关</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无线场景开关，四种模式，分布式组网联动</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场景开关</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操控方式:语音控制，APP操控，触摸屏控制;布线方式:零线+火线;灯路控制;附加功能:定时开关，电量统计，连接方式: ZigBee;供电方式:电源供电</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16</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智能插座</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远程开关、语音控制、智能联动、电量统计、蓝牙网关、过载保护</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魔方控制器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6种控制动作/智能联动控制；6控合一：推/摇/转/敲/旋转90°/旋转180°</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18</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温湿度传感器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智能电器联动，温湿度实时监控、异常提醒，</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19</w:t>
                  </w:r>
                </w:p>
              </w:tc>
              <w:tc>
                <w:tcPr>
                  <w:tcW w:w="99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空气检测仪</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精准检测：二氧化碳、PM2.5/TVOC/温度/温度;支持Wifi,可查看天气\室外空气质量指数;视网膜级触摸屏;1.2GHZ四核 A7处理,多模式补偿算法</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56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门磁</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开合光照二合一，手机同步推送，超时未关提醒，带光照 传感器，可接入音箱语音播报，可接入蓝牙、Wifi、Zigbee网关</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天燃气探测器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消防产器认证，天然气浓度实时监测，MiUi设备报警，内置蓝牙网关，高分贝声光报警，APP远程提醒，远程自检测，联动报警</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烟感探测器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火灾烟务报警，消防产品认证，智能联动，五年续航，支蓝牙、Zigbee协议，支持主流APP和HomeKit，报警信息远程推送，MIUI报警警提醒，遥控消音</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水浸探测器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支持蓝牙、Zigbee协议，支持主流App 、HomeKit，浸水监测、本地远程同步报警，联动关闭水阀，IP67防水</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人体传感器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支持Zigbee协议，感智人或宠物移动，光照度检测，支持Apple HomeKit </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震动传感器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震动感应接入App,智能联动智能家居家装,安防防盗报警提醒</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84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26</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智能门锁</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开锁方式:人脸识别、密码\APP\指纹\钥匙、蓝牙、临时密码、NFC;显示屏:LED触摸屏控制;报警方式:警号；数据存储类型：离线存储；锁芯等级：C级；电池：二块锂电2X7.6VX6250MAH,双生态智能联动型</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112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室内摄相机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像素:≧200万;室内带全位云台;供电方式:电源供电;夜视类型:红外夜视:存储编码:H.264;供网方式:无线Wi-Fi;语音类型:语音通话:云存安全cSA STAR认证协议;适用面积:40-80m;焦距:2.8mm;存储方式:云存+内存卡;探头个数:2;智能识别\其他,移动识别;红外夜视距离10m警戒方式手机推送</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112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28</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室外摄相机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像素:200万;带全位云台;供电方式:电源供电;夜视类型:红外夜视:存储编码:H.264;供网方式:无线Wi-Fi;语音类型:语音通话:云存安全cSA STAR认证协议;适用面积:40-80m;焦距:2.8mm;存储方式:云存+内存卡;探头个数:2;;智能识别\其他,移动识别;红外夜视距离11m警戒方式手机推送</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56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29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卧室吸顶灯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三档调光卧室灯，智能控制，内置蓝牙、Zigbee智能网关，可接入米家 homekit,色湿亮度可调无级调节，智能操控、语音控制色，双模支持</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30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客厅吸顶灯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三档调光卧室灯，智能控制，内置蓝牙、Zigbee智能网关，可接入米家 homekit,色湿亮度可调无级调节，智能操控、语音控制色，双模支持</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智能彩灯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远程控制、语音控制、色温亮度可调、支持蓝牙MESH网关功能</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智能射灯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绚彩灯光，智能控制，柔性带状结构，</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智能筒灯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多灯智能编组控制，色温亮度无级调节，WIFI远程控制，语音控制，APP控制</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智能灯带</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智能彩灯灯带，可帖在电视、沙发下，绚彩灯光，智能控制，APP控制，语音控制，多种灯光场景设置</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颜色调节，色温调节，亮度控制，APP控制，Homekit控制</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落地台灯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欧普照明LED落地灯 蜂窝发光技术 减蓝光护眼钢琴落地灯</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智能夜灯</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感应夜灯，智能灯与人体、光线感应三合一，支持蓝牙网关，APP智能调光，</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24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38</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智能空调</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操控方式:键控/遥控，APP操控；能效等级:一级能效；变频/定频:变频类型:圆柱式；净化类型:银离子抗菌滤网；匹数:3匹；冷暖类型:冷暖；功能:自清洁，独立除湿，可拆洗，制热功率：2970W；扫风方式：左右扫风；自动清洁：内外机自动清洁：内机最大噪音：55dB(A)；制冷功率：1980w：睡眠模式：按键调节；外机最大噪音：≦65dB(A)：低温启动：支持低温启动：高温制冷：支持高温制冷：制冷量：7220W；制热量：9700W</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39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智能新风系统 </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壁挂新风系统 家用全热交换器换气双向流内外循环新风机60风量</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智能塔扇</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智能遥控无叶风扇/低噪风扇/塔扇 小家智能生态产品</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电视盒子</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视频通话智能电视盒子网络机顶盒（8K解码 5T算力 4G+64G 隔空手势 云游戏 体感健身）</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56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42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智能电视</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75英寸 4K超高清HDR 超薄全面屏 AI智能补帧 杜比音效 平板液晶电视 </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3189"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b/>
                      <w:bCs/>
                      <w:color w:val="000000"/>
                      <w:sz w:val="18"/>
                      <w:szCs w:val="18"/>
                    </w:rPr>
                    <w:t>★</w:t>
                  </w:r>
                  <w:r>
                    <w:rPr>
                      <w:rFonts w:hint="eastAsia" w:ascii="宋体" w:hAnsi="宋体" w:cs="宋体"/>
                      <w:color w:val="000000"/>
                      <w:kern w:val="0"/>
                      <w:sz w:val="18"/>
                      <w:szCs w:val="18"/>
                    </w:rPr>
                    <w:t>43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音箱</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功放：声道5.1；主声道额定输出功率(8Q,THD=2%)70W*2(RMS；重低音额定输出功率(42,THD=2%)100W*2(RMS)；中置声道额定输出功率(8Q,THD=2%)70W*1(RMS；环绕声道额定输出功率(8Q,THD=2%)70W*2(RMS</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主音箱：lE类型2分频反射式落地音箱；输入功率(额定/峰值)80W /240 W；灵敏度89 dB/2.83 V/1 m；阻抗6Q；中置音箱：类型2分频悬浮式中置音箱；频率响应70 Hz-36 kHz；输入功率(额定/峰值)60 W/180 W；灵敏度92 dB/2.83 V/1 m；环绕音箱：类型2分频悬浮式书架音箱；低音单元10厘米锥形×2；高音单元2.2厘米平衡圆顶；频率响应69 Hz-36 kHz；输入功率(额定/峰值)50W/150w；灵敏度89 dB/2.83 V/1 m；阻抗6Q；低音炮：驱动单元20 cm锥形；动态功率100 W(5 ohms)；输出功率50 W (100 Hz,5 ohms, 10%THD)；频率响应28-200 Hz；Advanced YSTYes；Twisted Flare端口Yes；</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112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44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智能扫地机器人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扫拖一体 自清洁免洗拖布拖地机 扫地吸尘拖地全能 自动集尘地宝,类型:扫地机器人；水箱容量:≧0-80mL；导航技术:LDS&amp;视觉；虚拟墙类型:APP虚拟墙；拖地/水箱类型:电控水箱；避障类型:结构光避障；续航时间: ≧120分钟；适用面积:140m以上；；45W；额定功率集尘容量0.4L；额定电压220V；噪音≦66db；机身高度约10.35cm；吸力≧500OAW</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84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智能加湿器</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噪音≦60db；产品净重≦71kg；适用面积40m以上；产品尺寸长约600mm;宽450mm;高1560mm；水箱容量≧57L；额定加湿量10000ml/h；加湿方式无雾；加湿档位3档；款式落地式；操控方式按钮式</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窗帘电动轨道 </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M5智能电动窗帘轨道 </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9</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智能窗帘电机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智能控制,带Wifi模块,带蓝牙模块,需要网络使用,支持语音功能,锂电池供电</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9</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窗帘</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双层,沙帘+涤纶(聚酯纤维)高遮光帘</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智能窗</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智能电动开窗器螺杆式闭窗机自动排烟窗消防联动关窗天窗平移推拉 900行程</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56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50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智能晾衣架</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智能晾衣机 烘干款电动晾衣架自动升降晾衣杆阳台晒衣架挂衣架智能控制全面烘干 智能晾衣机 烘干款【自带母婴挂钩】</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智能电饭堡</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家用小型1.6L智能wifi远程多功能电饭锅</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52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智能电视机</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液晶电视语音遥控彩电WIFI智能平板护眼环绕音效 42英寸1+16G</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80" w:hRule="atLeast"/>
              </w:trPr>
              <w:tc>
                <w:tcPr>
                  <w:tcW w:w="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51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仿宋_GB2312" w:eastAsia="仿宋_GB2312"/>
                      <w:color w:val="000000"/>
                      <w:sz w:val="18"/>
                      <w:szCs w:val="18"/>
                    </w:rPr>
                    <w:t>★</w:t>
                  </w:r>
                  <w:r>
                    <w:rPr>
                      <w:rFonts w:hint="eastAsia" w:ascii="宋体" w:hAnsi="宋体" w:cs="宋体"/>
                      <w:color w:val="000000"/>
                      <w:kern w:val="0"/>
                      <w:sz w:val="18"/>
                      <w:szCs w:val="18"/>
                    </w:rPr>
                    <w:t>53</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智能空调</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空调 1.5匹 新能效三级 空调挂机 变频节能家用冷暖挂壁式</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CellMar>
                  <w:top w:w="0" w:type="dxa"/>
                  <w:left w:w="108" w:type="dxa"/>
                  <w:bottom w:w="0" w:type="dxa"/>
                  <w:right w:w="108" w:type="dxa"/>
                </w:tblCellMar>
              </w:tblPrEx>
              <w:trPr>
                <w:trHeight w:val="290" w:hRule="atLeast"/>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517"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4</w:t>
                  </w:r>
                </w:p>
              </w:tc>
              <w:tc>
                <w:tcPr>
                  <w:tcW w:w="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实训台（定制）</w:t>
                  </w:r>
                </w:p>
              </w:tc>
              <w:tc>
                <w:tcPr>
                  <w:tcW w:w="6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实训台框架、底板、立面板、顶板均为不锈钢材质；底板</w:t>
                  </w:r>
                  <w:r>
                    <w:rPr>
                      <w:rFonts w:ascii="宋体" w:hAnsi="宋体" w:cs="宋体"/>
                      <w:color w:val="000000"/>
                      <w:kern w:val="0"/>
                      <w:sz w:val="18"/>
                      <w:szCs w:val="18"/>
                    </w:rPr>
                    <w:t>700</w:t>
                  </w:r>
                  <w:r>
                    <w:rPr>
                      <w:rFonts w:hint="eastAsia" w:ascii="宋体" w:hAnsi="宋体" w:cs="宋体"/>
                      <w:color w:val="000000"/>
                      <w:kern w:val="0"/>
                      <w:sz w:val="18"/>
                      <w:szCs w:val="18"/>
                    </w:rPr>
                    <w:t>MMX</w:t>
                  </w:r>
                  <w:r>
                    <w:rPr>
                      <w:rFonts w:ascii="宋体" w:hAnsi="宋体" w:cs="宋体"/>
                      <w:color w:val="000000"/>
                      <w:kern w:val="0"/>
                      <w:sz w:val="18"/>
                      <w:szCs w:val="18"/>
                    </w:rPr>
                    <w:t>450</w:t>
                  </w:r>
                  <w:r>
                    <w:rPr>
                      <w:rFonts w:hint="eastAsia" w:ascii="宋体" w:hAnsi="宋体" w:cs="宋体"/>
                      <w:color w:val="000000"/>
                      <w:kern w:val="0"/>
                      <w:sz w:val="18"/>
                      <w:szCs w:val="18"/>
                    </w:rPr>
                    <w:t>MM，立面板</w:t>
                  </w:r>
                  <w:r>
                    <w:rPr>
                      <w:rFonts w:ascii="宋体" w:hAnsi="宋体" w:cs="宋体"/>
                      <w:color w:val="000000"/>
                      <w:kern w:val="0"/>
                      <w:sz w:val="18"/>
                      <w:szCs w:val="18"/>
                    </w:rPr>
                    <w:t>700</w:t>
                  </w:r>
                  <w:r>
                    <w:rPr>
                      <w:rFonts w:hint="eastAsia" w:ascii="宋体" w:hAnsi="宋体" w:cs="宋体"/>
                      <w:color w:val="000000"/>
                      <w:kern w:val="0"/>
                      <w:sz w:val="18"/>
                      <w:szCs w:val="18"/>
                    </w:rPr>
                    <w:t>MMX</w:t>
                  </w:r>
                  <w:r>
                    <w:rPr>
                      <w:rFonts w:ascii="宋体" w:hAnsi="宋体" w:cs="宋体"/>
                      <w:color w:val="000000"/>
                      <w:kern w:val="0"/>
                      <w:sz w:val="18"/>
                      <w:szCs w:val="18"/>
                    </w:rPr>
                    <w:t>700</w:t>
                  </w:r>
                  <w:r>
                    <w:rPr>
                      <w:rFonts w:hint="eastAsia" w:ascii="宋体" w:hAnsi="宋体" w:cs="宋体"/>
                      <w:color w:val="000000"/>
                      <w:kern w:val="0"/>
                      <w:sz w:val="18"/>
                      <w:szCs w:val="18"/>
                    </w:rPr>
                    <w:t>MM，顶板</w:t>
                  </w:r>
                  <w:r>
                    <w:rPr>
                      <w:rFonts w:ascii="宋体" w:hAnsi="宋体" w:cs="宋体"/>
                      <w:color w:val="000000"/>
                      <w:kern w:val="0"/>
                      <w:sz w:val="18"/>
                      <w:szCs w:val="18"/>
                    </w:rPr>
                    <w:t>700</w:t>
                  </w:r>
                  <w:r>
                    <w:rPr>
                      <w:rFonts w:hint="eastAsia" w:ascii="宋体" w:hAnsi="宋体" w:cs="宋体"/>
                      <w:color w:val="000000"/>
                      <w:kern w:val="0"/>
                      <w:sz w:val="18"/>
                      <w:szCs w:val="18"/>
                    </w:rPr>
                    <w:t>MMX</w:t>
                  </w:r>
                  <w:r>
                    <w:rPr>
                      <w:rFonts w:ascii="宋体" w:hAnsi="宋体" w:cs="宋体"/>
                      <w:color w:val="000000"/>
                      <w:kern w:val="0"/>
                      <w:sz w:val="18"/>
                      <w:szCs w:val="18"/>
                    </w:rPr>
                    <w:t>250</w:t>
                  </w:r>
                  <w:r>
                    <w:rPr>
                      <w:rFonts w:hint="eastAsia" w:ascii="宋体" w:hAnsi="宋体" w:cs="宋体"/>
                      <w:color w:val="000000"/>
                      <w:kern w:val="0"/>
                      <w:sz w:val="18"/>
                      <w:szCs w:val="18"/>
                    </w:rPr>
                    <w:t>MM；立面板左侧安装智能开关、智能插座、智能灯、各种传感器，立面板右侧设平开门用于安装智能门锁，顶板用于安装智能窗帘轨道、电机、摄相机和智能灯等。</w:t>
                  </w:r>
                </w:p>
              </w:tc>
              <w:tc>
                <w:tcPr>
                  <w:tcW w:w="40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1923"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5</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安装要求</w:t>
                  </w:r>
                </w:p>
              </w:tc>
              <w:tc>
                <w:tcPr>
                  <w:tcW w:w="651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一、智能家居展厅系统安装要求</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配合精装修工程，完成展厅智能家居系统设备采购、系统布线、设备安装、接线、系统调试及多设备联动控制，实现单个设备手动控制、语音控制、远程控制及多场景联动控制功能。</w:t>
                  </w:r>
                </w:p>
                <w:p>
                  <w:pPr>
                    <w:pStyle w:val="2"/>
                    <w:rPr>
                      <w:rFonts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rPr>
                    <w:t>二、智能家居实训系统安装要求</w:t>
                  </w:r>
                </w:p>
                <w:p>
                  <w:pPr>
                    <w:pStyle w:val="2"/>
                    <w:rPr>
                      <w:rFonts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rPr>
                    <w:t>完成智能家居实训设备的采购，按要求定制实训操作台，在实训台上安装智能家居设备，并完成系统调试，实现智能家居系统联动控制、场景控制，所选实训设备应与实训室原有设备接口兼容。</w:t>
                  </w:r>
                </w:p>
              </w:tc>
              <w:tc>
                <w:tcPr>
                  <w:tcW w:w="4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r>
          </w:tbl>
          <w:p>
            <w:pPr>
              <w:pStyle w:val="11"/>
              <w:ind w:firstLine="0" w:firstLineChars="0"/>
              <w:rPr>
                <w:rFonts w:hAnsi="宋体"/>
                <w:sz w:val="18"/>
                <w:szCs w:val="18"/>
              </w:rPr>
            </w:pP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安装过程中所选用的线缆、配件等数量及规格应满足国家相关标准规范要求。</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color w:val="000000"/>
                <w:szCs w:val="21"/>
              </w:rPr>
              <w:t>★如涉及的技术文件、使用说明书、质量检验证明书等资料一并提供</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★供应商一定要保证校内施工安全，穿着整洁干净，要至少有1名监督员在现场。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0"/>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0"/>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30"/>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0"/>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0"/>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0"/>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0"/>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0"/>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0"/>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0"/>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0"/>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0"/>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0"/>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moder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80"/>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p>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0DD8"/>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6792"/>
    <w:rsid w:val="00167168"/>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15A4"/>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A67"/>
    <w:rsid w:val="002B0F9D"/>
    <w:rsid w:val="002B1BCE"/>
    <w:rsid w:val="002B1D8C"/>
    <w:rsid w:val="002B208E"/>
    <w:rsid w:val="002B4AE9"/>
    <w:rsid w:val="002B5093"/>
    <w:rsid w:val="002B6359"/>
    <w:rsid w:val="002B6554"/>
    <w:rsid w:val="002B68FB"/>
    <w:rsid w:val="002B79CD"/>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5CBA"/>
    <w:rsid w:val="00326BBB"/>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B36"/>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25D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5214"/>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4D"/>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64F6"/>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2D4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EA6"/>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5F5F"/>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6902"/>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947"/>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45"/>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7A3"/>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5D"/>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0FCB"/>
    <w:rsid w:val="00981750"/>
    <w:rsid w:val="009834CC"/>
    <w:rsid w:val="009917A0"/>
    <w:rsid w:val="009919A3"/>
    <w:rsid w:val="00991D18"/>
    <w:rsid w:val="00991E35"/>
    <w:rsid w:val="009928E6"/>
    <w:rsid w:val="009931A4"/>
    <w:rsid w:val="00994481"/>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1F28"/>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456"/>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91B"/>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343"/>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6578"/>
    <w:rsid w:val="00B47644"/>
    <w:rsid w:val="00B47C99"/>
    <w:rsid w:val="00B50177"/>
    <w:rsid w:val="00B5127E"/>
    <w:rsid w:val="00B51BC7"/>
    <w:rsid w:val="00B526F4"/>
    <w:rsid w:val="00B53E82"/>
    <w:rsid w:val="00B54527"/>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6EAC"/>
    <w:rsid w:val="00BD73C8"/>
    <w:rsid w:val="00BD7B54"/>
    <w:rsid w:val="00BE1A27"/>
    <w:rsid w:val="00BE2C7C"/>
    <w:rsid w:val="00BE3583"/>
    <w:rsid w:val="00BE3E8E"/>
    <w:rsid w:val="00BE3F02"/>
    <w:rsid w:val="00BE4B4A"/>
    <w:rsid w:val="00BE56AD"/>
    <w:rsid w:val="00BE6171"/>
    <w:rsid w:val="00BE7628"/>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931"/>
    <w:rsid w:val="00CC2A95"/>
    <w:rsid w:val="00CC37F4"/>
    <w:rsid w:val="00CC47C6"/>
    <w:rsid w:val="00CC698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1F3A"/>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06AF"/>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AB4"/>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660"/>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0A7"/>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C78"/>
    <w:rsid w:val="00F92A68"/>
    <w:rsid w:val="00F9389D"/>
    <w:rsid w:val="00F951F1"/>
    <w:rsid w:val="00F9614E"/>
    <w:rsid w:val="00F964F7"/>
    <w:rsid w:val="00FA0AB0"/>
    <w:rsid w:val="00FA4841"/>
    <w:rsid w:val="00FA5C0A"/>
    <w:rsid w:val="00FA5CF1"/>
    <w:rsid w:val="00FA706D"/>
    <w:rsid w:val="00FB10B3"/>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65873ED"/>
    <w:rsid w:val="065B5A88"/>
    <w:rsid w:val="077801B8"/>
    <w:rsid w:val="082266B2"/>
    <w:rsid w:val="08373F1C"/>
    <w:rsid w:val="085245E8"/>
    <w:rsid w:val="09312010"/>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1F413615"/>
    <w:rsid w:val="2059673D"/>
    <w:rsid w:val="20A91472"/>
    <w:rsid w:val="2228253A"/>
    <w:rsid w:val="249D013E"/>
    <w:rsid w:val="25C7080D"/>
    <w:rsid w:val="2815308A"/>
    <w:rsid w:val="291D29FD"/>
    <w:rsid w:val="2A6D1751"/>
    <w:rsid w:val="2A7A1733"/>
    <w:rsid w:val="2BED67F1"/>
    <w:rsid w:val="2D3077D7"/>
    <w:rsid w:val="2D9902B0"/>
    <w:rsid w:val="2FB27C17"/>
    <w:rsid w:val="30E94460"/>
    <w:rsid w:val="319A4270"/>
    <w:rsid w:val="33873441"/>
    <w:rsid w:val="341A3E88"/>
    <w:rsid w:val="34214168"/>
    <w:rsid w:val="34790A2D"/>
    <w:rsid w:val="34C66482"/>
    <w:rsid w:val="35AD5109"/>
    <w:rsid w:val="35F67BB3"/>
    <w:rsid w:val="36F63586"/>
    <w:rsid w:val="3B1F19A7"/>
    <w:rsid w:val="3C9708C1"/>
    <w:rsid w:val="3E4B0DBD"/>
    <w:rsid w:val="41D90F36"/>
    <w:rsid w:val="424678A8"/>
    <w:rsid w:val="42937435"/>
    <w:rsid w:val="442F1A65"/>
    <w:rsid w:val="445B6969"/>
    <w:rsid w:val="44CF4BAD"/>
    <w:rsid w:val="44FC54BE"/>
    <w:rsid w:val="47490A0A"/>
    <w:rsid w:val="476B0F7D"/>
    <w:rsid w:val="48076BBF"/>
    <w:rsid w:val="493C23F1"/>
    <w:rsid w:val="49FB2F3B"/>
    <w:rsid w:val="4E751CD3"/>
    <w:rsid w:val="514769FC"/>
    <w:rsid w:val="51CF5562"/>
    <w:rsid w:val="5232782F"/>
    <w:rsid w:val="53B175C1"/>
    <w:rsid w:val="54330900"/>
    <w:rsid w:val="54D24817"/>
    <w:rsid w:val="55686B5B"/>
    <w:rsid w:val="559E1A59"/>
    <w:rsid w:val="55CB5E54"/>
    <w:rsid w:val="564C7BCE"/>
    <w:rsid w:val="57557D50"/>
    <w:rsid w:val="58F9383C"/>
    <w:rsid w:val="59C96762"/>
    <w:rsid w:val="5A1A5AC6"/>
    <w:rsid w:val="5B464062"/>
    <w:rsid w:val="5BAD316E"/>
    <w:rsid w:val="5BFE7C45"/>
    <w:rsid w:val="5C207B33"/>
    <w:rsid w:val="5C2C2174"/>
    <w:rsid w:val="5C791C7C"/>
    <w:rsid w:val="5DC505E5"/>
    <w:rsid w:val="5E024989"/>
    <w:rsid w:val="5E371164"/>
    <w:rsid w:val="5FB70F26"/>
    <w:rsid w:val="60F21318"/>
    <w:rsid w:val="61251A1F"/>
    <w:rsid w:val="61B557EF"/>
    <w:rsid w:val="61FF0985"/>
    <w:rsid w:val="63DC0024"/>
    <w:rsid w:val="63F443CD"/>
    <w:rsid w:val="67826B68"/>
    <w:rsid w:val="687F19C6"/>
    <w:rsid w:val="68EB0D30"/>
    <w:rsid w:val="6A5F0A14"/>
    <w:rsid w:val="6C7C224D"/>
    <w:rsid w:val="6CA157C8"/>
    <w:rsid w:val="6CD633A9"/>
    <w:rsid w:val="6D0C29D7"/>
    <w:rsid w:val="6D3A5BD4"/>
    <w:rsid w:val="6E1D1482"/>
    <w:rsid w:val="70D23B23"/>
    <w:rsid w:val="72B87376"/>
    <w:rsid w:val="72BA0283"/>
    <w:rsid w:val="7321089F"/>
    <w:rsid w:val="77B52E37"/>
    <w:rsid w:val="784D503E"/>
    <w:rsid w:val="79802594"/>
    <w:rsid w:val="7A1E3C61"/>
    <w:rsid w:val="7A8E04A8"/>
    <w:rsid w:val="7B025772"/>
    <w:rsid w:val="7B5B2EA7"/>
    <w:rsid w:val="7C2B3C5E"/>
    <w:rsid w:val="7D6125EB"/>
    <w:rsid w:val="7DFA38CB"/>
    <w:rsid w:val="7FDB26F7"/>
    <w:rsid w:val="7FE25FE4"/>
    <w:rsid w:val="7FEC2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sz w:val="32"/>
      <w:szCs w:val="32"/>
    </w:rPr>
  </w:style>
  <w:style w:type="character" w:default="1" w:styleId="24">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jc w:val="left"/>
    </w:pPr>
    <w:rPr>
      <w:rFonts w:ascii="仿宋" w:hAnsi="仿宋" w:eastAsia="仿宋" w:cs="仿宋"/>
      <w:sz w:val="28"/>
      <w:szCs w:val="30"/>
      <w:lang w:val="zh-CN"/>
    </w:rPr>
  </w:style>
  <w:style w:type="paragraph" w:styleId="6">
    <w:name w:val="Normal Indent"/>
    <w:basedOn w:val="1"/>
    <w:link w:val="36"/>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11">
    <w:name w:val="Body Text Indent"/>
    <w:basedOn w:val="1"/>
    <w:link w:val="42"/>
    <w:qFormat/>
    <w:uiPriority w:val="0"/>
    <w:pPr>
      <w:spacing w:line="360" w:lineRule="auto"/>
      <w:ind w:firstLine="480" w:firstLineChars="200"/>
    </w:pPr>
    <w:rPr>
      <w:rFonts w:ascii="宋体"/>
      <w:sz w:val="24"/>
      <w:szCs w:val="20"/>
    </w:rPr>
  </w:style>
  <w:style w:type="paragraph" w:styleId="12">
    <w:name w:val="Plain Text"/>
    <w:basedOn w:val="1"/>
    <w:link w:val="35"/>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link w:val="39"/>
    <w:qFormat/>
    <w:uiPriority w:val="99"/>
    <w:pPr>
      <w:spacing w:before="240" w:after="60"/>
      <w:jc w:val="center"/>
      <w:outlineLvl w:val="0"/>
    </w:pPr>
    <w:rPr>
      <w:rFonts w:ascii="Cambria" w:hAnsi="Cambria"/>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5">
    <w:name w:val="Strong"/>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paragraph" w:customStyle="1" w:styleId="29">
    <w:name w:val="Char"/>
    <w:basedOn w:val="1"/>
    <w:qFormat/>
    <w:uiPriority w:val="0"/>
    <w:rPr>
      <w:rFonts w:ascii="Tahoma" w:hAnsi="Tahoma"/>
      <w:sz w:val="24"/>
      <w:szCs w:val="20"/>
    </w:r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1">
    <w:name w:val="Char1"/>
    <w:basedOn w:val="1"/>
    <w:qFormat/>
    <w:uiPriority w:val="0"/>
    <w:rPr>
      <w:rFonts w:ascii="Tahoma" w:hAnsi="Tahoma"/>
      <w:sz w:val="24"/>
      <w:szCs w:val="20"/>
    </w:rPr>
  </w:style>
  <w:style w:type="paragraph" w:customStyle="1" w:styleId="32">
    <w:name w:val="默认段落字体 Para Char"/>
    <w:basedOn w:val="1"/>
    <w:qFormat/>
    <w:uiPriority w:val="0"/>
    <w:pPr>
      <w:adjustRightInd w:val="0"/>
      <w:spacing w:line="360" w:lineRule="auto"/>
    </w:pPr>
    <w:rPr>
      <w:kern w:val="0"/>
      <w:sz w:val="24"/>
      <w:szCs w:val="20"/>
    </w:rPr>
  </w:style>
  <w:style w:type="paragraph" w:customStyle="1" w:styleId="33">
    <w:name w:val="Char1 Char Char Char"/>
    <w:basedOn w:val="1"/>
    <w:qFormat/>
    <w:uiPriority w:val="0"/>
    <w:rPr>
      <w:rFonts w:ascii="Tahoma" w:hAnsi="Tahoma" w:eastAsia="仿宋_GB2312"/>
      <w:b/>
      <w:sz w:val="24"/>
      <w:szCs w:val="20"/>
    </w:rPr>
  </w:style>
  <w:style w:type="character" w:customStyle="1" w:styleId="34">
    <w:name w:val="标题 3 字符"/>
    <w:basedOn w:val="24"/>
    <w:link w:val="5"/>
    <w:semiHidden/>
    <w:qFormat/>
    <w:locked/>
    <w:uiPriority w:val="0"/>
    <w:rPr>
      <w:rFonts w:eastAsia="宋体"/>
      <w:kern w:val="2"/>
      <w:sz w:val="32"/>
      <w:szCs w:val="32"/>
      <w:lang w:val="en-US" w:eastAsia="zh-CN" w:bidi="ar-SA"/>
    </w:rPr>
  </w:style>
  <w:style w:type="character" w:customStyle="1" w:styleId="35">
    <w:name w:val="纯文本 字符"/>
    <w:basedOn w:val="24"/>
    <w:link w:val="12"/>
    <w:qFormat/>
    <w:uiPriority w:val="0"/>
    <w:rPr>
      <w:rFonts w:ascii="宋体" w:hAnsi="Courier New" w:eastAsia="宋体" w:cs="Courier New"/>
      <w:kern w:val="2"/>
      <w:sz w:val="21"/>
      <w:szCs w:val="21"/>
      <w:lang w:val="en-US" w:eastAsia="zh-CN" w:bidi="ar-SA"/>
    </w:rPr>
  </w:style>
  <w:style w:type="character" w:customStyle="1" w:styleId="36">
    <w:name w:val="正文缩进 字符"/>
    <w:basedOn w:val="24"/>
    <w:link w:val="6"/>
    <w:qFormat/>
    <w:locked/>
    <w:uiPriority w:val="0"/>
    <w:rPr>
      <w:rFonts w:eastAsia="宋体"/>
      <w:kern w:val="2"/>
      <w:sz w:val="21"/>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
    <w:name w:val="列出段落1"/>
    <w:basedOn w:val="1"/>
    <w:qFormat/>
    <w:uiPriority w:val="34"/>
    <w:pPr>
      <w:ind w:firstLine="420" w:firstLineChars="200"/>
    </w:pPr>
    <w:rPr>
      <w:rFonts w:ascii="Calibri" w:hAnsi="Calibri"/>
      <w:szCs w:val="22"/>
    </w:rPr>
  </w:style>
  <w:style w:type="character" w:customStyle="1" w:styleId="39">
    <w:name w:val="标题 字符"/>
    <w:basedOn w:val="24"/>
    <w:link w:val="19"/>
    <w:qFormat/>
    <w:uiPriority w:val="99"/>
    <w:rPr>
      <w:rFonts w:ascii="Cambria" w:hAnsi="Cambria"/>
      <w:b/>
      <w:bCs/>
      <w:kern w:val="2"/>
      <w:sz w:val="32"/>
      <w:szCs w:val="32"/>
    </w:rPr>
  </w:style>
  <w:style w:type="paragraph" w:customStyle="1" w:styleId="40">
    <w:name w:val="彩色列表 - 强调文字颜色 12"/>
    <w:basedOn w:val="1"/>
    <w:qFormat/>
    <w:uiPriority w:val="99"/>
    <w:pPr>
      <w:ind w:left="720"/>
      <w:contextualSpacing/>
    </w:pPr>
    <w:rPr>
      <w:rFonts w:ascii="Calibri" w:hAnsi="Calibri"/>
      <w:szCs w:val="22"/>
    </w:rPr>
  </w:style>
  <w:style w:type="paragraph" w:customStyle="1" w:styleId="41">
    <w:name w:val="列出段落11"/>
    <w:basedOn w:val="1"/>
    <w:qFormat/>
    <w:uiPriority w:val="99"/>
    <w:pPr>
      <w:ind w:firstLine="420" w:firstLineChars="200"/>
    </w:pPr>
    <w:rPr>
      <w:rFonts w:ascii="Calibri" w:hAnsi="Calibri" w:cs="Calibri"/>
      <w:szCs w:val="21"/>
    </w:rPr>
  </w:style>
  <w:style w:type="character" w:customStyle="1" w:styleId="42">
    <w:name w:val="正文文本缩进 字符"/>
    <w:basedOn w:val="24"/>
    <w:link w:val="11"/>
    <w:qFormat/>
    <w:uiPriority w:val="0"/>
    <w:rPr>
      <w:rFonts w:ascii="宋体"/>
      <w:kern w:val="2"/>
      <w:sz w:val="24"/>
    </w:rPr>
  </w:style>
  <w:style w:type="paragraph" w:styleId="43">
    <w:name w:val="List Paragraph"/>
    <w:basedOn w:val="1"/>
    <w:qFormat/>
    <w:uiPriority w:val="34"/>
    <w:pPr>
      <w:ind w:firstLine="420" w:firstLineChars="200"/>
    </w:pPr>
    <w:rPr>
      <w:rFonts w:ascii="Calibri" w:hAnsi="Calibri"/>
      <w:szCs w:val="22"/>
    </w:rPr>
  </w:style>
  <w:style w:type="character" w:styleId="44">
    <w:name w:val="Placeholder Text"/>
    <w:basedOn w:val="24"/>
    <w:semiHidden/>
    <w:qFormat/>
    <w:uiPriority w:val="99"/>
    <w:rPr>
      <w:color w:val="808080"/>
    </w:rPr>
  </w:style>
  <w:style w:type="character" w:customStyle="1" w:styleId="45">
    <w:name w:val="HTML 预设格式 字符"/>
    <w:basedOn w:val="24"/>
    <w:link w:val="17"/>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48C3"/>
    <w:rsid w:val="001B4FC2"/>
    <w:rsid w:val="001B52CD"/>
    <w:rsid w:val="001C2397"/>
    <w:rsid w:val="001E2F01"/>
    <w:rsid w:val="002B75CE"/>
    <w:rsid w:val="002D31E5"/>
    <w:rsid w:val="002F283E"/>
    <w:rsid w:val="003103DC"/>
    <w:rsid w:val="0031679E"/>
    <w:rsid w:val="003213EA"/>
    <w:rsid w:val="00361F8C"/>
    <w:rsid w:val="00434306"/>
    <w:rsid w:val="00446116"/>
    <w:rsid w:val="004A51F6"/>
    <w:rsid w:val="004B2E75"/>
    <w:rsid w:val="00501D98"/>
    <w:rsid w:val="00506C44"/>
    <w:rsid w:val="00512665"/>
    <w:rsid w:val="005374A1"/>
    <w:rsid w:val="00563C22"/>
    <w:rsid w:val="005640E3"/>
    <w:rsid w:val="00574E26"/>
    <w:rsid w:val="005A36A3"/>
    <w:rsid w:val="005E4374"/>
    <w:rsid w:val="00606C4F"/>
    <w:rsid w:val="00613693"/>
    <w:rsid w:val="00621F7C"/>
    <w:rsid w:val="00623A70"/>
    <w:rsid w:val="00632B1B"/>
    <w:rsid w:val="006725C1"/>
    <w:rsid w:val="006A6964"/>
    <w:rsid w:val="007247E4"/>
    <w:rsid w:val="00756944"/>
    <w:rsid w:val="007673A6"/>
    <w:rsid w:val="007A32A7"/>
    <w:rsid w:val="007D268E"/>
    <w:rsid w:val="007D304B"/>
    <w:rsid w:val="007F271F"/>
    <w:rsid w:val="00817842"/>
    <w:rsid w:val="008564C1"/>
    <w:rsid w:val="008641EE"/>
    <w:rsid w:val="00892866"/>
    <w:rsid w:val="008B0B20"/>
    <w:rsid w:val="008E6A37"/>
    <w:rsid w:val="00937819"/>
    <w:rsid w:val="009743E2"/>
    <w:rsid w:val="00977EB1"/>
    <w:rsid w:val="009917F3"/>
    <w:rsid w:val="009A012B"/>
    <w:rsid w:val="009E261C"/>
    <w:rsid w:val="009F6294"/>
    <w:rsid w:val="00A554DE"/>
    <w:rsid w:val="00A61BCF"/>
    <w:rsid w:val="00A730CD"/>
    <w:rsid w:val="00B1440F"/>
    <w:rsid w:val="00B62EF9"/>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64AE8"/>
    <w:rsid w:val="00F76FAD"/>
    <w:rsid w:val="00F83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47</Pages>
  <Words>4618</Words>
  <Characters>26327</Characters>
  <Lines>219</Lines>
  <Paragraphs>61</Paragraphs>
  <TotalTime>0</TotalTime>
  <ScaleCrop>false</ScaleCrop>
  <LinksUpToDate>false</LinksUpToDate>
  <CharactersWithSpaces>30884</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2022-07-15T12:46:00Z</dcterms:created>
  <dc:creator>H_sw</dc:creator>
  <cp:lastModifiedBy>cjx</cp:lastModifiedBy>
  <cp:lastPrinted>2017-11-06T05:54:00Z</cp:lastPrinted>
  <dcterms:modified xsi:type="dcterms:W3CDTF">2022-07-25T02:13:36Z</dcterms:modified>
  <dc:title>XXX政府采购中心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